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6A26" w14:textId="3798B26B" w:rsidR="0052292E" w:rsidRPr="00EA37A5" w:rsidRDefault="00091FB2" w:rsidP="0052292E">
      <w:pPr>
        <w:pBdr>
          <w:bottom w:val="single" w:sz="4" w:space="1" w:color="7BAA8A"/>
        </w:pBdr>
        <w:shd w:val="clear" w:color="auto" w:fill="F9F2E8"/>
        <w:spacing w:before="100" w:beforeAutospacing="1" w:after="131"/>
        <w:jc w:val="center"/>
        <w:outlineLvl w:val="3"/>
        <w:rPr>
          <w:rFonts w:ascii="Arial" w:eastAsia="Times New Roman" w:hAnsi="Arial" w:cs="Arial"/>
          <w:b/>
          <w:bCs/>
          <w:color w:val="0D0D0D" w:themeColor="text1" w:themeTint="F2"/>
          <w:lang w:val="en"/>
        </w:rPr>
      </w:pPr>
      <w:r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General Studies</w:t>
      </w:r>
      <w:r w:rsidR="00106D4A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 (</w:t>
      </w:r>
      <w:r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Collin College</w:t>
      </w:r>
      <w:r w:rsidR="00106D4A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) to </w:t>
      </w:r>
      <w:r w:rsidR="0052292E" w:rsidRPr="00EA37A5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B</w:t>
      </w:r>
      <w:r w:rsidR="000C1001" w:rsidRPr="00EA37A5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S</w:t>
      </w:r>
      <w:r w:rsidR="0052292E" w:rsidRPr="00EA37A5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 in</w:t>
      </w:r>
      <w:r w:rsidR="00113488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 </w:t>
      </w:r>
      <w:r w:rsidR="00B878F4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Criminal Justice</w:t>
      </w:r>
      <w:r w:rsidR="009F4536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 (UNT) – </w:t>
      </w:r>
      <w:r w:rsidR="00106D4A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20</w:t>
      </w:r>
      <w:r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2</w:t>
      </w:r>
      <w:r w:rsidR="001509FD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4</w:t>
      </w:r>
      <w:r w:rsidR="00106D4A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-20</w:t>
      </w:r>
      <w:r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2</w:t>
      </w:r>
      <w:r w:rsidR="001509FD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5</w:t>
      </w:r>
      <w:r w:rsidR="009F4536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 xml:space="preserve"> Catalog Year</w:t>
      </w:r>
    </w:p>
    <w:p w14:paraId="0B7CFEF6" w14:textId="63059AC0" w:rsidR="0052292E" w:rsidRPr="00DA1215" w:rsidRDefault="0052292E" w:rsidP="0052292E">
      <w:pPr>
        <w:shd w:val="clear" w:color="auto" w:fill="F9F2E8"/>
        <w:spacing w:before="100" w:beforeAutospacing="1" w:after="131" w:line="312" w:lineRule="auto"/>
        <w:rPr>
          <w:rFonts w:ascii="Bell MT" w:eastAsia="Times New Roman" w:hAnsi="Bell MT"/>
          <w:b/>
          <w:color w:val="0D0D0D" w:themeColor="text1" w:themeTint="F2"/>
          <w:sz w:val="21"/>
          <w:szCs w:val="21"/>
          <w:lang w:val="en"/>
        </w:rPr>
      </w:pPr>
      <w:r w:rsidRPr="00DA1215">
        <w:rPr>
          <w:rFonts w:ascii="Bell MT" w:eastAsia="Times New Roman" w:hAnsi="Bell MT"/>
          <w:b/>
          <w:color w:val="0D0D0D" w:themeColor="text1" w:themeTint="F2"/>
          <w:sz w:val="21"/>
          <w:szCs w:val="21"/>
          <w:lang w:val="en"/>
        </w:rPr>
        <w:t>The following four-year plan is one example of a variety of ways in which you can complete your chosen degree in four years and will serve as</w:t>
      </w:r>
      <w:r w:rsidR="001C3D53">
        <w:rPr>
          <w:rFonts w:ascii="Bell MT" w:eastAsia="Times New Roman" w:hAnsi="Bell MT"/>
          <w:b/>
          <w:color w:val="0D0D0D" w:themeColor="text1" w:themeTint="F2"/>
          <w:sz w:val="21"/>
          <w:szCs w:val="21"/>
          <w:lang w:val="en"/>
        </w:rPr>
        <w:t xml:space="preserve"> a</w:t>
      </w:r>
      <w:r w:rsidRPr="00DA1215">
        <w:rPr>
          <w:rFonts w:ascii="Bell MT" w:eastAsia="Times New Roman" w:hAnsi="Bell MT"/>
          <w:b/>
          <w:color w:val="0D0D0D" w:themeColor="text1" w:themeTint="F2"/>
          <w:sz w:val="21"/>
          <w:szCs w:val="21"/>
          <w:lang w:val="en"/>
        </w:rPr>
        <w:t xml:space="preserve"> guide for you to design you</w:t>
      </w:r>
      <w:r w:rsidR="000A28A8" w:rsidRPr="00DA1215">
        <w:rPr>
          <w:rFonts w:ascii="Bell MT" w:eastAsia="Times New Roman" w:hAnsi="Bell MT"/>
          <w:b/>
          <w:color w:val="0D0D0D" w:themeColor="text1" w:themeTint="F2"/>
          <w:sz w:val="21"/>
          <w:szCs w:val="21"/>
          <w:lang w:val="en"/>
        </w:rPr>
        <w:t xml:space="preserve">r pathway to degree completion.  </w:t>
      </w:r>
    </w:p>
    <w:p w14:paraId="554DDDF6" w14:textId="77777777" w:rsidR="0052292E" w:rsidRPr="00A970AF" w:rsidRDefault="0052292E" w:rsidP="00A970A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274901DB" w14:textId="77777777" w:rsidR="00A77ED6" w:rsidRPr="00DA1215" w:rsidRDefault="00A970AF" w:rsidP="00D56DF1">
      <w:pPr>
        <w:spacing w:after="0" w:line="20" w:lineRule="atLeast"/>
        <w:rPr>
          <w:rFonts w:ascii="Times New Roman" w:hAnsi="Times New Roman"/>
          <w:sz w:val="21"/>
          <w:szCs w:val="21"/>
        </w:rPr>
      </w:pPr>
      <w:r w:rsidRPr="00DA1215">
        <w:rPr>
          <w:rFonts w:ascii="Times New Roman" w:hAnsi="Times New Roman"/>
          <w:sz w:val="21"/>
          <w:szCs w:val="21"/>
        </w:rPr>
        <w:t xml:space="preserve">A bachelor’s degree requires the completion of a minimum of 120 hours, with 42 hours being advanced. </w:t>
      </w:r>
    </w:p>
    <w:p w14:paraId="36D90015" w14:textId="77777777" w:rsidR="00A77ED6" w:rsidRPr="00DA1215" w:rsidRDefault="00A77ED6" w:rsidP="00D56DF1">
      <w:pPr>
        <w:spacing w:after="0" w:line="20" w:lineRule="atLeast"/>
        <w:rPr>
          <w:rFonts w:ascii="Times New Roman" w:hAnsi="Times New Roman"/>
          <w:sz w:val="21"/>
          <w:szCs w:val="21"/>
        </w:rPr>
      </w:pPr>
    </w:p>
    <w:p w14:paraId="3DE4F115" w14:textId="77777777" w:rsidR="007F55ED" w:rsidRPr="00DA1215" w:rsidRDefault="0052292E" w:rsidP="00D56DF1">
      <w:pPr>
        <w:spacing w:after="0" w:line="20" w:lineRule="atLeast"/>
        <w:rPr>
          <w:rFonts w:ascii="Times New Roman" w:hAnsi="Times New Roman"/>
          <w:sz w:val="21"/>
          <w:szCs w:val="21"/>
        </w:rPr>
      </w:pPr>
      <w:r w:rsidRPr="00DA1215">
        <w:rPr>
          <w:rFonts w:ascii="Times New Roman" w:hAnsi="Times New Roman"/>
          <w:sz w:val="21"/>
          <w:szCs w:val="21"/>
        </w:rPr>
        <w:t>Students ar</w:t>
      </w:r>
      <w:r w:rsidR="00922EA4" w:rsidRPr="00DA1215">
        <w:rPr>
          <w:rFonts w:ascii="Times New Roman" w:hAnsi="Times New Roman"/>
          <w:sz w:val="21"/>
          <w:szCs w:val="21"/>
        </w:rPr>
        <w:t>e encouraged to see their</w:t>
      </w:r>
      <w:r w:rsidR="002A05C5" w:rsidRPr="00DA1215">
        <w:rPr>
          <w:rFonts w:ascii="Times New Roman" w:hAnsi="Times New Roman"/>
          <w:sz w:val="21"/>
          <w:szCs w:val="21"/>
        </w:rPr>
        <w:t xml:space="preserve"> academic</w:t>
      </w:r>
      <w:r w:rsidR="00922EA4" w:rsidRPr="00DA1215">
        <w:rPr>
          <w:rFonts w:ascii="Times New Roman" w:hAnsi="Times New Roman"/>
          <w:sz w:val="21"/>
          <w:szCs w:val="21"/>
        </w:rPr>
        <w:t xml:space="preserve"> adviso</w:t>
      </w:r>
      <w:r w:rsidRPr="00DA1215">
        <w:rPr>
          <w:rFonts w:ascii="Times New Roman" w:hAnsi="Times New Roman"/>
          <w:sz w:val="21"/>
          <w:szCs w:val="21"/>
        </w:rPr>
        <w:t xml:space="preserve">r each semester for help with </w:t>
      </w:r>
      <w:r w:rsidR="002A05C5" w:rsidRPr="00DA1215">
        <w:rPr>
          <w:rFonts w:ascii="Times New Roman" w:hAnsi="Times New Roman"/>
          <w:sz w:val="21"/>
          <w:szCs w:val="21"/>
        </w:rPr>
        <w:t>program decisions and selection of classes</w:t>
      </w:r>
      <w:r w:rsidRPr="00DA1215">
        <w:rPr>
          <w:rFonts w:ascii="Times New Roman" w:hAnsi="Times New Roman"/>
          <w:sz w:val="21"/>
          <w:szCs w:val="21"/>
        </w:rPr>
        <w:t>. Students are responsible for meeting all course prerequisites.</w:t>
      </w:r>
      <w:r w:rsidR="00A970AF" w:rsidRPr="00DA1215">
        <w:rPr>
          <w:rFonts w:ascii="Times New Roman" w:hAnsi="Times New Roman"/>
          <w:sz w:val="21"/>
          <w:szCs w:val="21"/>
        </w:rPr>
        <w:t xml:space="preserve">  </w:t>
      </w:r>
    </w:p>
    <w:p w14:paraId="13018919" w14:textId="77777777" w:rsidR="001E4D38" w:rsidRPr="00DA1215" w:rsidRDefault="001E4D38" w:rsidP="00D56DF1">
      <w:pPr>
        <w:spacing w:after="0" w:line="20" w:lineRule="atLeast"/>
        <w:rPr>
          <w:rFonts w:ascii="Times New Roman" w:hAnsi="Times New Roman"/>
          <w:sz w:val="21"/>
          <w:szCs w:val="21"/>
        </w:rPr>
      </w:pPr>
    </w:p>
    <w:p w14:paraId="3CF54F16" w14:textId="51E9A01F" w:rsidR="001E4D38" w:rsidRPr="001E4D38" w:rsidRDefault="00941AA7" w:rsidP="00D56DF1">
      <w:pPr>
        <w:pStyle w:val="note"/>
        <w:spacing w:before="0" w:beforeAutospacing="0" w:after="0" w:line="20" w:lineRule="atLeast"/>
        <w:rPr>
          <w:sz w:val="22"/>
          <w:szCs w:val="22"/>
        </w:rPr>
      </w:pPr>
      <w:r w:rsidRPr="00DA1215">
        <w:rPr>
          <w:sz w:val="21"/>
          <w:szCs w:val="21"/>
        </w:rPr>
        <w:t>The a</w:t>
      </w:r>
      <w:r w:rsidR="001E4D38" w:rsidRPr="00DA1215">
        <w:rPr>
          <w:sz w:val="21"/>
          <w:szCs w:val="21"/>
        </w:rPr>
        <w:t xml:space="preserve">ctual semester course selections may vary. </w:t>
      </w:r>
      <w:r w:rsidR="00AD5D4D" w:rsidRPr="00DA1215">
        <w:rPr>
          <w:sz w:val="21"/>
          <w:szCs w:val="21"/>
        </w:rPr>
        <w:t>The schedule of classes can be viewed onli</w:t>
      </w:r>
      <w:r w:rsidR="00777771">
        <w:rPr>
          <w:sz w:val="21"/>
          <w:szCs w:val="21"/>
        </w:rPr>
        <w:t xml:space="preserve">ne through your </w:t>
      </w:r>
      <w:proofErr w:type="spellStart"/>
      <w:r w:rsidR="00777771">
        <w:rPr>
          <w:sz w:val="21"/>
          <w:szCs w:val="21"/>
        </w:rPr>
        <w:t>myUNT</w:t>
      </w:r>
      <w:proofErr w:type="spellEnd"/>
      <w:r w:rsidR="00777771">
        <w:rPr>
          <w:sz w:val="21"/>
          <w:szCs w:val="21"/>
        </w:rPr>
        <w:t xml:space="preserve"> account</w:t>
      </w:r>
      <w:r w:rsidR="00106D4A">
        <w:rPr>
          <w:sz w:val="21"/>
          <w:szCs w:val="21"/>
        </w:rPr>
        <w:t xml:space="preserve"> for all UNT courses</w:t>
      </w:r>
      <w:r w:rsidR="00777771">
        <w:rPr>
          <w:sz w:val="21"/>
          <w:szCs w:val="21"/>
        </w:rPr>
        <w:t xml:space="preserve">.  </w:t>
      </w:r>
      <w:r w:rsidR="001E4D38" w:rsidRPr="00DA1215">
        <w:rPr>
          <w:sz w:val="21"/>
          <w:szCs w:val="21"/>
        </w:rPr>
        <w:t>Earliest possible date of registration is strongly recommended</w:t>
      </w:r>
      <w:r w:rsidR="00A77ED6" w:rsidRPr="00DA1215">
        <w:rPr>
          <w:sz w:val="21"/>
          <w:szCs w:val="21"/>
        </w:rPr>
        <w:t xml:space="preserve"> each semester</w:t>
      </w:r>
      <w:r w:rsidR="001E4D38" w:rsidRPr="00DA1215">
        <w:rPr>
          <w:sz w:val="21"/>
          <w:szCs w:val="21"/>
        </w:rPr>
        <w:t>.</w:t>
      </w:r>
      <w:r w:rsidR="001E4D38">
        <w:rPr>
          <w:sz w:val="22"/>
          <w:szCs w:val="22"/>
        </w:rPr>
        <w:t xml:space="preserve">  </w:t>
      </w:r>
    </w:p>
    <w:p w14:paraId="29E7D204" w14:textId="77777777" w:rsidR="00E666FE" w:rsidRPr="00EA37A5" w:rsidRDefault="00E666FE" w:rsidP="0052292E">
      <w:pPr>
        <w:spacing w:after="0"/>
        <w:rPr>
          <w:rFonts w:ascii="Times New Roman" w:hAnsi="Times New Roman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450"/>
        <w:gridCol w:w="4680"/>
        <w:gridCol w:w="630"/>
      </w:tblGrid>
      <w:tr w:rsidR="00273780" w:rsidRPr="00EA37A5" w14:paraId="24D66910" w14:textId="77777777" w:rsidTr="008F5900">
        <w:trPr>
          <w:trHeight w:val="332"/>
        </w:trPr>
        <w:tc>
          <w:tcPr>
            <w:tcW w:w="10795" w:type="dxa"/>
            <w:gridSpan w:val="4"/>
            <w:shd w:val="clear" w:color="auto" w:fill="1F497D" w:themeFill="text2"/>
            <w:vAlign w:val="center"/>
          </w:tcPr>
          <w:p w14:paraId="3D70A0D2" w14:textId="09562730" w:rsidR="00273780" w:rsidRPr="008F5900" w:rsidRDefault="00273780" w:rsidP="002737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FIRST YEAR (</w:t>
            </w:r>
            <w:r w:rsidR="00091FB2">
              <w:rPr>
                <w:rFonts w:ascii="Times New Roman" w:hAnsi="Times New Roman"/>
                <w:b/>
                <w:color w:val="FFFFFF" w:themeColor="background1"/>
              </w:rPr>
              <w:t>Col</w:t>
            </w:r>
            <w:r w:rsidR="00FB6667">
              <w:rPr>
                <w:rFonts w:ascii="Times New Roman" w:hAnsi="Times New Roman"/>
                <w:b/>
                <w:color w:val="FFFFFF" w:themeColor="background1"/>
              </w:rPr>
              <w:t>l</w:t>
            </w:r>
            <w:r w:rsidR="00091FB2">
              <w:rPr>
                <w:rFonts w:ascii="Times New Roman" w:hAnsi="Times New Roman"/>
                <w:b/>
                <w:color w:val="FFFFFF" w:themeColor="background1"/>
              </w:rPr>
              <w:t>in</w:t>
            </w:r>
            <w:r w:rsidRPr="008F5900">
              <w:rPr>
                <w:rFonts w:ascii="Times New Roman" w:hAnsi="Times New Roman"/>
                <w:b/>
                <w:color w:val="FFFFFF" w:themeColor="background1"/>
              </w:rPr>
              <w:t>)</w:t>
            </w:r>
          </w:p>
        </w:tc>
      </w:tr>
      <w:tr w:rsidR="0052292E" w:rsidRPr="00EA37A5" w14:paraId="25A855B6" w14:textId="77777777" w:rsidTr="0056424E">
        <w:trPr>
          <w:trHeight w:val="332"/>
        </w:trPr>
        <w:tc>
          <w:tcPr>
            <w:tcW w:w="5485" w:type="dxa"/>
            <w:gridSpan w:val="2"/>
            <w:shd w:val="clear" w:color="auto" w:fill="1F497D" w:themeFill="text2"/>
            <w:vAlign w:val="center"/>
          </w:tcPr>
          <w:p w14:paraId="50895D4F" w14:textId="77777777" w:rsidR="0052292E" w:rsidRPr="008F5900" w:rsidRDefault="00273780" w:rsidP="002737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FIRST</w:t>
            </w:r>
            <w:r w:rsidR="0052292E" w:rsidRPr="008F5900">
              <w:rPr>
                <w:rFonts w:ascii="Times New Roman" w:hAnsi="Times New Roman"/>
                <w:b/>
                <w:color w:val="FFFFFF" w:themeColor="background1"/>
              </w:rPr>
              <w:t xml:space="preserve"> SEMESTER</w:t>
            </w:r>
          </w:p>
        </w:tc>
        <w:tc>
          <w:tcPr>
            <w:tcW w:w="5310" w:type="dxa"/>
            <w:gridSpan w:val="2"/>
            <w:shd w:val="clear" w:color="auto" w:fill="1F497D" w:themeFill="text2"/>
            <w:vAlign w:val="center"/>
          </w:tcPr>
          <w:p w14:paraId="40CD7904" w14:textId="77777777" w:rsidR="0052292E" w:rsidRPr="008F5900" w:rsidRDefault="00273780" w:rsidP="002737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SECOND</w:t>
            </w:r>
            <w:r w:rsidR="0052292E" w:rsidRPr="008F5900">
              <w:rPr>
                <w:rFonts w:ascii="Times New Roman" w:hAnsi="Times New Roman"/>
                <w:b/>
                <w:color w:val="FFFFFF" w:themeColor="background1"/>
              </w:rPr>
              <w:t xml:space="preserve"> SEMESTER</w:t>
            </w:r>
          </w:p>
        </w:tc>
      </w:tr>
      <w:tr w:rsidR="00FF467B" w:rsidRPr="00EA37A5" w14:paraId="31C4C5B8" w14:textId="77777777" w:rsidTr="0056424E">
        <w:trPr>
          <w:trHeight w:val="605"/>
        </w:trPr>
        <w:tc>
          <w:tcPr>
            <w:tcW w:w="5035" w:type="dxa"/>
            <w:vAlign w:val="center"/>
          </w:tcPr>
          <w:p w14:paraId="14ED2727" w14:textId="2E831C5C" w:rsidR="00091FB2" w:rsidRDefault="00091FB2" w:rsidP="00091F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 w:rsidRPr="0013713C">
              <w:rPr>
                <w:rFonts w:ascii="Times New Roman" w:hAnsi="Times New Roman"/>
              </w:rPr>
              <w:t xml:space="preserve">ENGL 1301: English Composition </w:t>
            </w:r>
            <w:r>
              <w:rPr>
                <w:rFonts w:ascii="Times New Roman" w:hAnsi="Times New Roman"/>
              </w:rPr>
              <w:t xml:space="preserve">1 </w:t>
            </w:r>
            <w:r w:rsidR="0056424E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  <w:p w14:paraId="45ECF6FE" w14:textId="6903C88D" w:rsidR="00A536F7" w:rsidRPr="00D67F3A" w:rsidRDefault="00091FB2" w:rsidP="00091FB2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2563F3">
              <w:rPr>
                <w:rFonts w:ascii="Times New Roman" w:hAnsi="Times New Roman"/>
                <w:sz w:val="18"/>
                <w:szCs w:val="18"/>
              </w:rPr>
              <w:t>(Grade of C or better required)</w:t>
            </w:r>
          </w:p>
        </w:tc>
        <w:tc>
          <w:tcPr>
            <w:tcW w:w="450" w:type="dxa"/>
            <w:vAlign w:val="center"/>
          </w:tcPr>
          <w:p w14:paraId="2ECC39E1" w14:textId="77777777" w:rsidR="0052292E" w:rsidRPr="0013713C" w:rsidRDefault="0052292E" w:rsidP="0068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31963099" w14:textId="3F655BE4" w:rsidR="00091FB2" w:rsidRDefault="00091FB2" w:rsidP="00091F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 w:rsidRPr="0013713C">
              <w:rPr>
                <w:rFonts w:ascii="Times New Roman" w:hAnsi="Times New Roman"/>
              </w:rPr>
              <w:t>ENGL 130</w:t>
            </w:r>
            <w:r>
              <w:rPr>
                <w:rFonts w:ascii="Times New Roman" w:hAnsi="Times New Roman"/>
              </w:rPr>
              <w:t>2</w:t>
            </w:r>
            <w:r w:rsidRPr="0013713C">
              <w:rPr>
                <w:rFonts w:ascii="Times New Roman" w:hAnsi="Times New Roman"/>
              </w:rPr>
              <w:t xml:space="preserve">: English Composition </w:t>
            </w:r>
            <w:r>
              <w:rPr>
                <w:rFonts w:ascii="Times New Roman" w:hAnsi="Times New Roman"/>
              </w:rPr>
              <w:t xml:space="preserve">2 </w:t>
            </w:r>
            <w:r w:rsidR="0056424E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  <w:p w14:paraId="6BD52AC7" w14:textId="69D32224" w:rsidR="0052292E" w:rsidRPr="0013713C" w:rsidRDefault="00091FB2" w:rsidP="00091FB2">
            <w:pPr>
              <w:spacing w:after="0" w:line="240" w:lineRule="auto"/>
              <w:rPr>
                <w:rFonts w:ascii="Times New Roman" w:hAnsi="Times New Roman"/>
              </w:rPr>
            </w:pPr>
            <w:r w:rsidRPr="002563F3">
              <w:rPr>
                <w:rFonts w:ascii="Times New Roman" w:hAnsi="Times New Roman"/>
                <w:sz w:val="18"/>
                <w:szCs w:val="18"/>
              </w:rPr>
              <w:t>(Grade of C or better required)</w:t>
            </w:r>
          </w:p>
        </w:tc>
        <w:tc>
          <w:tcPr>
            <w:tcW w:w="630" w:type="dxa"/>
            <w:vAlign w:val="center"/>
          </w:tcPr>
          <w:p w14:paraId="6BD6FD6A" w14:textId="77777777" w:rsidR="0052292E" w:rsidRPr="0013713C" w:rsidRDefault="0052292E" w:rsidP="0068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FF467B" w:rsidRPr="00EA37A5" w14:paraId="0886235B" w14:textId="77777777" w:rsidTr="0056424E">
        <w:trPr>
          <w:trHeight w:val="605"/>
        </w:trPr>
        <w:tc>
          <w:tcPr>
            <w:tcW w:w="5035" w:type="dxa"/>
            <w:vAlign w:val="center"/>
          </w:tcPr>
          <w:p w14:paraId="64E1E135" w14:textId="0929122F" w:rsidR="002563F3" w:rsidRPr="002563F3" w:rsidRDefault="00091FB2" w:rsidP="00BB4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E93">
              <w:rPr>
                <w:rFonts w:ascii="Times New Roman" w:hAnsi="Times New Roman"/>
              </w:rPr>
              <w:t xml:space="preserve">HIST </w:t>
            </w:r>
            <w:r>
              <w:rPr>
                <w:rFonts w:ascii="Times New Roman" w:hAnsi="Times New Roman"/>
              </w:rPr>
              <w:t>1301</w:t>
            </w:r>
            <w:r w:rsidRPr="00B50E9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United States History 1</w:t>
            </w:r>
            <w:r w:rsidRPr="00B50E93">
              <w:rPr>
                <w:rFonts w:ascii="Times New Roman" w:hAnsi="Times New Roman"/>
              </w:rPr>
              <w:t xml:space="preserve">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450" w:type="dxa"/>
            <w:vAlign w:val="center"/>
          </w:tcPr>
          <w:p w14:paraId="4889A564" w14:textId="77777777" w:rsidR="0052292E" w:rsidRPr="0013713C" w:rsidRDefault="0052292E" w:rsidP="00777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639ABFD3" w14:textId="009964A3" w:rsidR="00777771" w:rsidRPr="0013713C" w:rsidRDefault="00091FB2" w:rsidP="00B20E55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 xml:space="preserve">HIST </w:t>
            </w:r>
            <w:r>
              <w:rPr>
                <w:rFonts w:ascii="Times New Roman" w:hAnsi="Times New Roman"/>
              </w:rPr>
              <w:t>1302: United States History 2</w:t>
            </w:r>
            <w:r w:rsidRPr="00B50E93">
              <w:rPr>
                <w:rFonts w:ascii="Times New Roman" w:hAnsi="Times New Roman"/>
              </w:rPr>
              <w:t xml:space="preserve">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630" w:type="dxa"/>
            <w:vAlign w:val="center"/>
          </w:tcPr>
          <w:p w14:paraId="42BDDAF8" w14:textId="77777777" w:rsidR="0052292E" w:rsidRPr="0013713C" w:rsidRDefault="0052292E" w:rsidP="00777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FF467B" w:rsidRPr="00EA37A5" w14:paraId="05989679" w14:textId="77777777" w:rsidTr="0056424E">
        <w:trPr>
          <w:trHeight w:val="749"/>
        </w:trPr>
        <w:tc>
          <w:tcPr>
            <w:tcW w:w="5035" w:type="dxa"/>
            <w:vAlign w:val="center"/>
          </w:tcPr>
          <w:p w14:paraId="1D070392" w14:textId="50052B85" w:rsidR="00FF467B" w:rsidRPr="00562FCF" w:rsidRDefault="00562FCF" w:rsidP="00562FCF">
            <w:r w:rsidRPr="00CC3F58">
              <w:rPr>
                <w:rFonts w:ascii="Times New Roman" w:eastAsia="Aptos" w:hAnsi="Times New Roman"/>
                <w:kern w:val="2"/>
                <w14:ligatures w14:val="standardContextual"/>
              </w:rPr>
              <w:t xml:space="preserve">PSYC 2301: General Psychology </w:t>
            </w:r>
            <w:r w:rsidRPr="00CC3F58">
              <w:rPr>
                <w:rFonts w:ascii="Times New Roman" w:eastAsia="Aptos" w:hAnsi="Times New Roman"/>
                <w:b/>
                <w:color w:val="FF0000"/>
                <w:kern w:val="2"/>
                <w:vertAlign w:val="superscript"/>
                <w14:ligatures w14:val="standardContextual"/>
              </w:rPr>
              <w:t>Social &amp; Behavior Core</w:t>
            </w:r>
          </w:p>
        </w:tc>
        <w:tc>
          <w:tcPr>
            <w:tcW w:w="450" w:type="dxa"/>
            <w:vAlign w:val="center"/>
          </w:tcPr>
          <w:p w14:paraId="3120C3A5" w14:textId="77777777" w:rsidR="00FF467B" w:rsidRPr="0013713C" w:rsidRDefault="00FF467B" w:rsidP="0068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50FE4EFB" w14:textId="20474F79" w:rsidR="00FF467B" w:rsidRPr="00D5074A" w:rsidRDefault="00D5074A" w:rsidP="00D5074A">
            <w:r w:rsidRPr="00091FB2">
              <w:rPr>
                <w:rFonts w:ascii="Times New Roman" w:hAnsi="Times New Roman"/>
              </w:rPr>
              <w:t xml:space="preserve">Life/Physical Science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630" w:type="dxa"/>
            <w:vAlign w:val="center"/>
          </w:tcPr>
          <w:p w14:paraId="4728DC4F" w14:textId="546AFE98" w:rsidR="00FF467B" w:rsidRPr="0013713C" w:rsidRDefault="00C35FEE" w:rsidP="0068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30C58" w:rsidRPr="00EA37A5" w14:paraId="260DED37" w14:textId="77777777" w:rsidTr="006321F9">
        <w:trPr>
          <w:trHeight w:val="548"/>
        </w:trPr>
        <w:tc>
          <w:tcPr>
            <w:tcW w:w="5035" w:type="dxa"/>
            <w:vAlign w:val="center"/>
          </w:tcPr>
          <w:p w14:paraId="49D15648" w14:textId="79A2F352" w:rsidR="00A30C58" w:rsidRPr="0013713C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091FB2">
              <w:rPr>
                <w:rFonts w:ascii="Times New Roman" w:hAnsi="Times New Roman"/>
              </w:rPr>
              <w:t xml:space="preserve">Creative Arts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450" w:type="dxa"/>
            <w:vAlign w:val="center"/>
          </w:tcPr>
          <w:p w14:paraId="7EE7D614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vAlign w:val="center"/>
          </w:tcPr>
          <w:p w14:paraId="1F0CB9E0" w14:textId="526A70EC" w:rsidR="00A30C58" w:rsidRPr="00A30C58" w:rsidRDefault="00A30C58" w:rsidP="00A30C58">
            <w:pPr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 w:rsidRPr="00A30C58">
              <w:rPr>
                <w:rFonts w:ascii="Times New Roman" w:hAnsi="Times New Roman"/>
              </w:rPr>
              <w:t xml:space="preserve">CRIJ 1306 - Court Sys </w:t>
            </w:r>
            <w:r>
              <w:rPr>
                <w:rFonts w:ascii="Times New Roman" w:hAnsi="Times New Roman"/>
              </w:rPr>
              <w:t xml:space="preserve">&amp; </w:t>
            </w:r>
            <w:r w:rsidRPr="00A30C58">
              <w:rPr>
                <w:rFonts w:ascii="Times New Roman" w:hAnsi="Times New Roman"/>
              </w:rPr>
              <w:t>Practices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General Elective</w:t>
            </w:r>
          </w:p>
        </w:tc>
        <w:tc>
          <w:tcPr>
            <w:tcW w:w="630" w:type="dxa"/>
            <w:vAlign w:val="center"/>
          </w:tcPr>
          <w:p w14:paraId="46437C8C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30981419" w14:textId="77777777" w:rsidTr="0056424E">
        <w:trPr>
          <w:trHeight w:val="605"/>
        </w:trPr>
        <w:tc>
          <w:tcPr>
            <w:tcW w:w="5035" w:type="dxa"/>
            <w:vAlign w:val="center"/>
          </w:tcPr>
          <w:p w14:paraId="7F520F19" w14:textId="66574FBE" w:rsidR="00A30C58" w:rsidRPr="0013713C" w:rsidRDefault="00A30C58" w:rsidP="00A30C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CRIJ 1301: Intro. to Criminal Justice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General Elective</w:t>
            </w:r>
          </w:p>
        </w:tc>
        <w:tc>
          <w:tcPr>
            <w:tcW w:w="450" w:type="dxa"/>
            <w:vAlign w:val="center"/>
          </w:tcPr>
          <w:p w14:paraId="0A1A3429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2A4FC8F6" w14:textId="28F3A763" w:rsidR="00A30C58" w:rsidRPr="0013713C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 1100 Learning Framework or KINE 1164 Intro to Physical Fitness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omponent Core  </w:t>
            </w:r>
          </w:p>
        </w:tc>
        <w:tc>
          <w:tcPr>
            <w:tcW w:w="630" w:type="dxa"/>
            <w:vAlign w:val="center"/>
          </w:tcPr>
          <w:p w14:paraId="51DD4475" w14:textId="01E678DA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30C58" w:rsidRPr="00EA37A5" w14:paraId="16656D48" w14:textId="77777777" w:rsidTr="0056424E">
        <w:trPr>
          <w:trHeight w:val="432"/>
        </w:trPr>
        <w:tc>
          <w:tcPr>
            <w:tcW w:w="5035" w:type="dxa"/>
            <w:vAlign w:val="center"/>
          </w:tcPr>
          <w:p w14:paraId="5547C385" w14:textId="77777777" w:rsidR="00A30C58" w:rsidRPr="0013713C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Total Hours</w:t>
            </w:r>
          </w:p>
        </w:tc>
        <w:tc>
          <w:tcPr>
            <w:tcW w:w="450" w:type="dxa"/>
            <w:vAlign w:val="center"/>
          </w:tcPr>
          <w:p w14:paraId="3D24A740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15</w:t>
            </w:r>
          </w:p>
        </w:tc>
        <w:tc>
          <w:tcPr>
            <w:tcW w:w="4680" w:type="dxa"/>
            <w:vAlign w:val="center"/>
          </w:tcPr>
          <w:p w14:paraId="4231053C" w14:textId="77777777" w:rsidR="00A30C58" w:rsidRPr="0013713C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Total Hours</w:t>
            </w:r>
          </w:p>
        </w:tc>
        <w:tc>
          <w:tcPr>
            <w:tcW w:w="630" w:type="dxa"/>
            <w:vAlign w:val="center"/>
          </w:tcPr>
          <w:p w14:paraId="6DA2B778" w14:textId="64E261FB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A30C58" w:rsidRPr="00EA37A5" w14:paraId="3D78E6EF" w14:textId="77777777" w:rsidTr="008F5900">
        <w:trPr>
          <w:trHeight w:val="331"/>
        </w:trPr>
        <w:tc>
          <w:tcPr>
            <w:tcW w:w="10795" w:type="dxa"/>
            <w:gridSpan w:val="4"/>
            <w:shd w:val="clear" w:color="auto" w:fill="1F497D" w:themeFill="text2"/>
            <w:vAlign w:val="center"/>
          </w:tcPr>
          <w:p w14:paraId="4C1E3235" w14:textId="5F9FE6F0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SECOND YEAR (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Collin</w:t>
            </w:r>
            <w:r w:rsidRPr="008F5900">
              <w:rPr>
                <w:rFonts w:ascii="Times New Roman" w:hAnsi="Times New Roman"/>
                <w:b/>
                <w:color w:val="FFFFFF" w:themeColor="background1"/>
              </w:rPr>
              <w:t>)</w:t>
            </w:r>
          </w:p>
        </w:tc>
      </w:tr>
      <w:tr w:rsidR="00A30C58" w:rsidRPr="00EA37A5" w14:paraId="3C758EBF" w14:textId="77777777" w:rsidTr="0056424E">
        <w:trPr>
          <w:trHeight w:val="467"/>
        </w:trPr>
        <w:tc>
          <w:tcPr>
            <w:tcW w:w="5485" w:type="dxa"/>
            <w:gridSpan w:val="2"/>
            <w:shd w:val="clear" w:color="auto" w:fill="1F497D" w:themeFill="text2"/>
            <w:vAlign w:val="center"/>
          </w:tcPr>
          <w:p w14:paraId="624023D5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FIRST SEMESTER</w:t>
            </w:r>
          </w:p>
        </w:tc>
        <w:tc>
          <w:tcPr>
            <w:tcW w:w="5310" w:type="dxa"/>
            <w:gridSpan w:val="2"/>
            <w:shd w:val="clear" w:color="auto" w:fill="1F497D" w:themeFill="text2"/>
            <w:vAlign w:val="center"/>
          </w:tcPr>
          <w:p w14:paraId="41A11AC0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SECOND SEMESTER</w:t>
            </w:r>
          </w:p>
          <w:p w14:paraId="51AB8762" w14:textId="3015CDA2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8F590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You will need to apply to UNT a full semester before you plan to transfer.</w:t>
            </w:r>
          </w:p>
        </w:tc>
      </w:tr>
      <w:tr w:rsidR="00A30C58" w:rsidRPr="00EA37A5" w14:paraId="46AB80BA" w14:textId="77777777" w:rsidTr="0056424E">
        <w:trPr>
          <w:trHeight w:val="602"/>
        </w:trPr>
        <w:tc>
          <w:tcPr>
            <w:tcW w:w="5035" w:type="dxa"/>
            <w:vAlign w:val="center"/>
          </w:tcPr>
          <w:p w14:paraId="04F20E8E" w14:textId="64125003" w:rsidR="00A30C58" w:rsidRPr="0013713C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GOVT 2305: Federal Government</w:t>
            </w:r>
            <w:r>
              <w:rPr>
                <w:rFonts w:ascii="Times New Roman" w:hAnsi="Times New Roman"/>
              </w:rPr>
              <w:t xml:space="preserve">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450" w:type="dxa"/>
            <w:vAlign w:val="center"/>
          </w:tcPr>
          <w:p w14:paraId="552516E8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0AEC9A67" w14:textId="19C03581" w:rsidR="00A30C58" w:rsidRPr="0013713C" w:rsidRDefault="00A30C58" w:rsidP="00A30C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GOVT</w:t>
            </w:r>
            <w:r w:rsidRPr="00B50E93">
              <w:rPr>
                <w:rFonts w:ascii="Times New Roman" w:hAnsi="Times New Roman"/>
              </w:rPr>
              <w:t xml:space="preserve"> 2306: Texas Government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630" w:type="dxa"/>
            <w:vAlign w:val="center"/>
          </w:tcPr>
          <w:p w14:paraId="31EC05E9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0B9E03B9" w14:textId="77777777" w:rsidTr="0056424E">
        <w:trPr>
          <w:trHeight w:val="619"/>
        </w:trPr>
        <w:tc>
          <w:tcPr>
            <w:tcW w:w="5035" w:type="dxa"/>
            <w:vAlign w:val="center"/>
          </w:tcPr>
          <w:p w14:paraId="3C764B8B" w14:textId="791AA107" w:rsidR="00A30C58" w:rsidRPr="0013713C" w:rsidRDefault="00600F91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 xml:space="preserve">MATH </w:t>
            </w:r>
            <w:r>
              <w:rPr>
                <w:rFonts w:ascii="Times New Roman" w:hAnsi="Times New Roman"/>
              </w:rPr>
              <w:t>1342: Elementary Statistics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Mathematics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Core</w:t>
            </w:r>
          </w:p>
        </w:tc>
        <w:tc>
          <w:tcPr>
            <w:tcW w:w="450" w:type="dxa"/>
            <w:vAlign w:val="center"/>
          </w:tcPr>
          <w:p w14:paraId="213CE386" w14:textId="60953B55" w:rsidR="00A30C58" w:rsidRPr="0013713C" w:rsidRDefault="00600F91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37F13EDB" w14:textId="4F32159A" w:rsidR="00A30C58" w:rsidRPr="0013713C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 2311: Technical Writing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General Elective</w:t>
            </w:r>
          </w:p>
        </w:tc>
        <w:tc>
          <w:tcPr>
            <w:tcW w:w="630" w:type="dxa"/>
            <w:vAlign w:val="center"/>
          </w:tcPr>
          <w:p w14:paraId="3D0533B9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32FEBFBD" w14:textId="77777777" w:rsidTr="0056424E">
        <w:trPr>
          <w:trHeight w:val="619"/>
        </w:trPr>
        <w:tc>
          <w:tcPr>
            <w:tcW w:w="5035" w:type="dxa"/>
            <w:vAlign w:val="center"/>
          </w:tcPr>
          <w:p w14:paraId="48017692" w14:textId="4F39863B" w:rsidR="00A30C58" w:rsidRPr="0013713C" w:rsidRDefault="00066C67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 Area Option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450" w:type="dxa"/>
            <w:vAlign w:val="center"/>
          </w:tcPr>
          <w:p w14:paraId="7B2E98E0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45ABC169" w14:textId="41122790" w:rsidR="00A30C58" w:rsidRPr="00A30C58" w:rsidRDefault="00066C67" w:rsidP="00A30C58">
            <w:r w:rsidRPr="00091FB2">
              <w:rPr>
                <w:rFonts w:ascii="Times New Roman" w:hAnsi="Times New Roman"/>
              </w:rPr>
              <w:t xml:space="preserve">Life/Physical Science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630" w:type="dxa"/>
            <w:vAlign w:val="center"/>
          </w:tcPr>
          <w:p w14:paraId="6927B2AF" w14:textId="7938C53B" w:rsidR="00A30C58" w:rsidRPr="0013713C" w:rsidRDefault="00D5074A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30C58" w:rsidRPr="00EA37A5" w14:paraId="12B9423D" w14:textId="77777777" w:rsidTr="00A30C58">
        <w:trPr>
          <w:trHeight w:val="557"/>
        </w:trPr>
        <w:tc>
          <w:tcPr>
            <w:tcW w:w="5035" w:type="dxa"/>
            <w:vAlign w:val="center"/>
          </w:tcPr>
          <w:p w14:paraId="720E792B" w14:textId="284AF932" w:rsidR="00A30C58" w:rsidRPr="0013713C" w:rsidRDefault="00A30C58" w:rsidP="00A30C58">
            <w:pPr>
              <w:spacing w:after="0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Language, Philosophy, and Culture Req</w:t>
            </w:r>
            <w:r>
              <w:rPr>
                <w:rFonts w:ascii="Times New Roman" w:hAnsi="Times New Roman"/>
              </w:rPr>
              <w:t xml:space="preserve">. </w:t>
            </w:r>
            <w:r w:rsidRPr="00D67F3A">
              <w:rPr>
                <w:rFonts w:ascii="Times New Roman" w:hAnsi="Times New Roman"/>
                <w:b/>
                <w:color w:val="FF0000"/>
                <w:vertAlign w:val="superscript"/>
              </w:rPr>
              <w:t>C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ore</w:t>
            </w:r>
          </w:p>
        </w:tc>
        <w:tc>
          <w:tcPr>
            <w:tcW w:w="450" w:type="dxa"/>
            <w:vAlign w:val="center"/>
          </w:tcPr>
          <w:p w14:paraId="304B59B6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55BD74F5" w14:textId="486B5906" w:rsidR="00A30C58" w:rsidRPr="00A30C58" w:rsidRDefault="00A30C58" w:rsidP="00A30C58">
            <w:pPr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>
              <w:rPr>
                <w:rFonts w:ascii="Times New Roman" w:hAnsi="Times New Roman"/>
              </w:rPr>
              <w:t>CRIJ 2313: Correctional Sys &amp; Pract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General Elective</w:t>
            </w:r>
          </w:p>
        </w:tc>
        <w:tc>
          <w:tcPr>
            <w:tcW w:w="630" w:type="dxa"/>
            <w:vAlign w:val="center"/>
          </w:tcPr>
          <w:p w14:paraId="603CACAD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1118203F" w14:textId="77777777" w:rsidTr="0056424E">
        <w:trPr>
          <w:trHeight w:val="461"/>
        </w:trPr>
        <w:tc>
          <w:tcPr>
            <w:tcW w:w="5035" w:type="dxa"/>
            <w:tcBorders>
              <w:bottom w:val="single" w:sz="4" w:space="0" w:color="000000"/>
            </w:tcBorders>
            <w:vAlign w:val="center"/>
          </w:tcPr>
          <w:p w14:paraId="682EEC62" w14:textId="2B7EFE6D" w:rsidR="00A30C58" w:rsidRPr="0013713C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CRIJ 1310: Fundamentals of Criminal Law 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>General Elective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B2F5DB7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vAlign w:val="center"/>
          </w:tcPr>
          <w:p w14:paraId="132B27D3" w14:textId="651B0D6E" w:rsidR="00A30C58" w:rsidRPr="00A30C58" w:rsidRDefault="00A30C58" w:rsidP="00A30C58">
            <w:pPr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>
              <w:rPr>
                <w:rFonts w:ascii="Times New Roman" w:hAnsi="Times New Roman"/>
              </w:rPr>
              <w:t>CRIJ 2328: Police Sys &amp; Practices</w:t>
            </w:r>
            <w:r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 General Elective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79A38451" w14:textId="77777777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65A3CE08" w14:textId="77777777" w:rsidTr="0056424E">
        <w:trPr>
          <w:trHeight w:val="432"/>
        </w:trPr>
        <w:tc>
          <w:tcPr>
            <w:tcW w:w="5035" w:type="dxa"/>
            <w:vAlign w:val="center"/>
          </w:tcPr>
          <w:p w14:paraId="6599DE6F" w14:textId="77777777" w:rsidR="00A30C58" w:rsidRPr="0013713C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Total Hours</w:t>
            </w:r>
          </w:p>
        </w:tc>
        <w:tc>
          <w:tcPr>
            <w:tcW w:w="450" w:type="dxa"/>
            <w:vAlign w:val="center"/>
          </w:tcPr>
          <w:p w14:paraId="5AF74873" w14:textId="427AC188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1</w:t>
            </w:r>
            <w:r w:rsidR="00D5074A">
              <w:rPr>
                <w:rFonts w:ascii="Times New Roman" w:hAnsi="Times New Roman"/>
              </w:rPr>
              <w:t>5</w:t>
            </w:r>
          </w:p>
        </w:tc>
        <w:tc>
          <w:tcPr>
            <w:tcW w:w="4680" w:type="dxa"/>
            <w:vAlign w:val="center"/>
          </w:tcPr>
          <w:p w14:paraId="5BA354D8" w14:textId="77777777" w:rsidR="00A30C58" w:rsidRPr="0013713C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Total Hours</w:t>
            </w:r>
          </w:p>
        </w:tc>
        <w:tc>
          <w:tcPr>
            <w:tcW w:w="630" w:type="dxa"/>
            <w:vAlign w:val="center"/>
          </w:tcPr>
          <w:p w14:paraId="23FABFFB" w14:textId="34D23131" w:rsidR="00A30C58" w:rsidRPr="0013713C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3C">
              <w:rPr>
                <w:rFonts w:ascii="Times New Roman" w:hAnsi="Times New Roman"/>
              </w:rPr>
              <w:t>1</w:t>
            </w:r>
            <w:r w:rsidR="00D5074A">
              <w:rPr>
                <w:rFonts w:ascii="Times New Roman" w:hAnsi="Times New Roman"/>
              </w:rPr>
              <w:t>6</w:t>
            </w:r>
          </w:p>
        </w:tc>
      </w:tr>
      <w:tr w:rsidR="00A30C58" w:rsidRPr="00EA37A5" w14:paraId="02DB0F8D" w14:textId="77777777" w:rsidTr="0068525C">
        <w:trPr>
          <w:trHeight w:val="260"/>
        </w:trPr>
        <w:tc>
          <w:tcPr>
            <w:tcW w:w="10795" w:type="dxa"/>
            <w:gridSpan w:val="4"/>
            <w:vAlign w:val="center"/>
          </w:tcPr>
          <w:p w14:paraId="09A56F23" w14:textId="3DEBFCEF" w:rsidR="00A30C58" w:rsidRPr="009F4536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General Studies </w:t>
            </w:r>
          </w:p>
          <w:p w14:paraId="31E03EEE" w14:textId="37CA5A6C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900">
              <w:rPr>
                <w:rFonts w:ascii="Times New Roman" w:hAnsi="Times New Roman"/>
              </w:rPr>
              <w:t xml:space="preserve">You will need to apply for the associate’s degree at </w:t>
            </w:r>
            <w:r>
              <w:rPr>
                <w:rFonts w:ascii="Times New Roman" w:hAnsi="Times New Roman"/>
              </w:rPr>
              <w:t>Collin</w:t>
            </w:r>
            <w:r w:rsidRPr="008F5900">
              <w:rPr>
                <w:rFonts w:ascii="Times New Roman" w:hAnsi="Times New Roman"/>
              </w:rPr>
              <w:t xml:space="preserve">.  Contact your </w:t>
            </w:r>
            <w:r>
              <w:rPr>
                <w:rFonts w:ascii="Times New Roman" w:hAnsi="Times New Roman"/>
              </w:rPr>
              <w:t>Collin</w:t>
            </w:r>
            <w:r w:rsidRPr="008F5900">
              <w:rPr>
                <w:rFonts w:ascii="Times New Roman" w:hAnsi="Times New Roman"/>
              </w:rPr>
              <w:t xml:space="preserve"> advisor for more information.</w:t>
            </w:r>
          </w:p>
        </w:tc>
      </w:tr>
      <w:tr w:rsidR="00A30C58" w:rsidRPr="00EA37A5" w14:paraId="77E8FB13" w14:textId="77777777" w:rsidTr="008F5900">
        <w:trPr>
          <w:trHeight w:val="332"/>
        </w:trPr>
        <w:tc>
          <w:tcPr>
            <w:tcW w:w="10795" w:type="dxa"/>
            <w:gridSpan w:val="4"/>
            <w:shd w:val="clear" w:color="auto" w:fill="007033"/>
            <w:vAlign w:val="center"/>
          </w:tcPr>
          <w:p w14:paraId="5823FE8B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lastRenderedPageBreak/>
              <w:t>THIRD YEAR (UNT)</w:t>
            </w:r>
          </w:p>
        </w:tc>
      </w:tr>
      <w:tr w:rsidR="00A30C58" w:rsidRPr="00EA37A5" w14:paraId="40536387" w14:textId="77777777" w:rsidTr="0056424E">
        <w:trPr>
          <w:trHeight w:val="332"/>
        </w:trPr>
        <w:tc>
          <w:tcPr>
            <w:tcW w:w="5485" w:type="dxa"/>
            <w:gridSpan w:val="2"/>
            <w:shd w:val="clear" w:color="auto" w:fill="007033"/>
            <w:vAlign w:val="center"/>
          </w:tcPr>
          <w:p w14:paraId="3FF50D46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FIRST SEMESTER</w:t>
            </w:r>
          </w:p>
        </w:tc>
        <w:tc>
          <w:tcPr>
            <w:tcW w:w="5310" w:type="dxa"/>
            <w:gridSpan w:val="2"/>
            <w:shd w:val="clear" w:color="auto" w:fill="007033"/>
            <w:vAlign w:val="center"/>
          </w:tcPr>
          <w:p w14:paraId="370B1C8F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SECOND SEMESTER</w:t>
            </w:r>
          </w:p>
        </w:tc>
      </w:tr>
      <w:tr w:rsidR="00A30C58" w:rsidRPr="00EA37A5" w14:paraId="0D689575" w14:textId="77777777" w:rsidTr="0056424E">
        <w:trPr>
          <w:trHeight w:val="566"/>
        </w:trPr>
        <w:tc>
          <w:tcPr>
            <w:tcW w:w="5035" w:type="dxa"/>
            <w:vAlign w:val="center"/>
          </w:tcPr>
          <w:p w14:paraId="4FDCD633" w14:textId="4244F4F7" w:rsidR="00A30C58" w:rsidRPr="002563F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CJUS 3</w:t>
            </w:r>
            <w:r>
              <w:rPr>
                <w:rFonts w:ascii="Times New Roman" w:hAnsi="Times New Roman"/>
              </w:rPr>
              <w:t>500</w:t>
            </w:r>
            <w:r w:rsidRPr="00B50E9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Inequality Crime and Justice</w:t>
            </w:r>
          </w:p>
        </w:tc>
        <w:tc>
          <w:tcPr>
            <w:tcW w:w="450" w:type="dxa"/>
            <w:vAlign w:val="center"/>
          </w:tcPr>
          <w:p w14:paraId="6612528B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67F58D8A" w14:textId="796AE696" w:rsidR="00A30C58" w:rsidRPr="00B50E93" w:rsidRDefault="00A30C58" w:rsidP="00A30C58">
            <w:pPr>
              <w:spacing w:after="0"/>
              <w:rPr>
                <w:rFonts w:ascii="Times New Roman" w:hAnsi="Times New Roman"/>
              </w:rPr>
            </w:pPr>
            <w:r w:rsidRPr="00A30C58">
              <w:rPr>
                <w:rFonts w:ascii="Times New Roman" w:hAnsi="Times New Roman"/>
              </w:rPr>
              <w:t xml:space="preserve">CJUS </w:t>
            </w:r>
            <w:r>
              <w:rPr>
                <w:rFonts w:ascii="Times New Roman" w:hAnsi="Times New Roman"/>
              </w:rPr>
              <w:t>39</w:t>
            </w:r>
            <w:r w:rsidRPr="00A30C58">
              <w:rPr>
                <w:rFonts w:ascii="Times New Roman" w:hAnsi="Times New Roman"/>
              </w:rPr>
              <w:t>00: Research Methods in Criminal Justice</w:t>
            </w:r>
          </w:p>
        </w:tc>
        <w:tc>
          <w:tcPr>
            <w:tcW w:w="630" w:type="dxa"/>
            <w:vAlign w:val="center"/>
          </w:tcPr>
          <w:p w14:paraId="5243C850" w14:textId="77777777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5FD65824" w14:textId="77777777" w:rsidTr="0056424E">
        <w:trPr>
          <w:trHeight w:val="620"/>
        </w:trPr>
        <w:tc>
          <w:tcPr>
            <w:tcW w:w="5035" w:type="dxa"/>
            <w:vAlign w:val="center"/>
          </w:tcPr>
          <w:p w14:paraId="5CB43C55" w14:textId="0424B7DC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CJUS 3600: Criminology</w:t>
            </w:r>
          </w:p>
        </w:tc>
        <w:tc>
          <w:tcPr>
            <w:tcW w:w="450" w:type="dxa"/>
            <w:vAlign w:val="center"/>
          </w:tcPr>
          <w:p w14:paraId="097B7B26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0EB1A6DF" w14:textId="1CEF7514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="00A30C58" w:rsidRPr="00B50E93">
              <w:rPr>
                <w:rFonts w:ascii="Times New Roman" w:hAnsi="Times New Roman"/>
              </w:rPr>
              <w:t>CJUS Elective</w:t>
            </w:r>
          </w:p>
        </w:tc>
        <w:tc>
          <w:tcPr>
            <w:tcW w:w="630" w:type="dxa"/>
            <w:vAlign w:val="center"/>
          </w:tcPr>
          <w:p w14:paraId="505B764D" w14:textId="77777777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54730388" w14:textId="77777777" w:rsidTr="0056424E">
        <w:trPr>
          <w:trHeight w:val="620"/>
        </w:trPr>
        <w:tc>
          <w:tcPr>
            <w:tcW w:w="5035" w:type="dxa"/>
            <w:vAlign w:val="center"/>
          </w:tcPr>
          <w:p w14:paraId="4BCC0C9B" w14:textId="55F43D95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6E0C6116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6BF56D78" w14:textId="5EB75495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Advanced 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vAlign w:val="center"/>
          </w:tcPr>
          <w:p w14:paraId="417584C3" w14:textId="77777777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5C3DF218" w14:textId="77777777" w:rsidTr="0056424E">
        <w:trPr>
          <w:trHeight w:val="620"/>
        </w:trPr>
        <w:tc>
          <w:tcPr>
            <w:tcW w:w="5035" w:type="dxa"/>
            <w:vAlign w:val="center"/>
          </w:tcPr>
          <w:p w14:paraId="5B5B5850" w14:textId="232D1031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5A57E215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7889247B" w14:textId="436E3238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vAlign w:val="center"/>
          </w:tcPr>
          <w:p w14:paraId="40496F41" w14:textId="77777777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6271DADA" w14:textId="77777777" w:rsidTr="0056424E">
        <w:trPr>
          <w:trHeight w:val="620"/>
        </w:trPr>
        <w:tc>
          <w:tcPr>
            <w:tcW w:w="5035" w:type="dxa"/>
            <w:vAlign w:val="center"/>
          </w:tcPr>
          <w:p w14:paraId="4F7D689F" w14:textId="581FBB06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192376CD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vAlign w:val="center"/>
          </w:tcPr>
          <w:p w14:paraId="0091648D" w14:textId="12D2F701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64CB3309" w14:textId="77777777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2D0ABE80" w14:textId="77777777" w:rsidTr="0056424E">
        <w:trPr>
          <w:trHeight w:val="350"/>
        </w:trPr>
        <w:tc>
          <w:tcPr>
            <w:tcW w:w="5035" w:type="dxa"/>
            <w:vAlign w:val="center"/>
          </w:tcPr>
          <w:p w14:paraId="44E5C8CB" w14:textId="530ECDC7" w:rsidR="00A30C58" w:rsidRPr="00B50E93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Total Hours</w:t>
            </w:r>
          </w:p>
        </w:tc>
        <w:tc>
          <w:tcPr>
            <w:tcW w:w="450" w:type="dxa"/>
            <w:vAlign w:val="center"/>
          </w:tcPr>
          <w:p w14:paraId="3E54E74B" w14:textId="7C58FF8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15</w:t>
            </w:r>
          </w:p>
        </w:tc>
        <w:tc>
          <w:tcPr>
            <w:tcW w:w="4680" w:type="dxa"/>
            <w:vAlign w:val="center"/>
          </w:tcPr>
          <w:p w14:paraId="5A39F007" w14:textId="0476D914" w:rsidR="00A30C58" w:rsidRPr="00B50E93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Total Hours</w:t>
            </w:r>
          </w:p>
        </w:tc>
        <w:tc>
          <w:tcPr>
            <w:tcW w:w="630" w:type="dxa"/>
            <w:vAlign w:val="center"/>
          </w:tcPr>
          <w:p w14:paraId="7BBA16D4" w14:textId="4A6F2029" w:rsidR="00A30C58" w:rsidRPr="00EA37A5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7A5">
              <w:rPr>
                <w:rFonts w:ascii="Times New Roman" w:hAnsi="Times New Roman"/>
              </w:rPr>
              <w:t>15</w:t>
            </w:r>
          </w:p>
        </w:tc>
      </w:tr>
      <w:tr w:rsidR="00A30C58" w:rsidRPr="00EA37A5" w14:paraId="40DC1CBB" w14:textId="77777777" w:rsidTr="008F5900">
        <w:trPr>
          <w:trHeight w:val="363"/>
        </w:trPr>
        <w:tc>
          <w:tcPr>
            <w:tcW w:w="10795" w:type="dxa"/>
            <w:gridSpan w:val="4"/>
            <w:shd w:val="clear" w:color="auto" w:fill="007033"/>
            <w:vAlign w:val="center"/>
          </w:tcPr>
          <w:p w14:paraId="103AF52B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FOURTH YEAR (UNT)</w:t>
            </w:r>
          </w:p>
        </w:tc>
      </w:tr>
      <w:tr w:rsidR="00A30C58" w:rsidRPr="00EA37A5" w14:paraId="0E9558BF" w14:textId="77777777" w:rsidTr="0056424E">
        <w:trPr>
          <w:trHeight w:val="363"/>
        </w:trPr>
        <w:tc>
          <w:tcPr>
            <w:tcW w:w="5485" w:type="dxa"/>
            <w:gridSpan w:val="2"/>
            <w:shd w:val="clear" w:color="auto" w:fill="007033"/>
            <w:vAlign w:val="center"/>
          </w:tcPr>
          <w:p w14:paraId="57470EEB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FIRST SEMESTER</w:t>
            </w:r>
          </w:p>
        </w:tc>
        <w:tc>
          <w:tcPr>
            <w:tcW w:w="5310" w:type="dxa"/>
            <w:gridSpan w:val="2"/>
            <w:shd w:val="clear" w:color="auto" w:fill="007033"/>
            <w:vAlign w:val="center"/>
          </w:tcPr>
          <w:p w14:paraId="5C14372B" w14:textId="77777777" w:rsidR="00A30C58" w:rsidRPr="008F5900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8F5900">
              <w:rPr>
                <w:rFonts w:ascii="Times New Roman" w:hAnsi="Times New Roman"/>
                <w:b/>
                <w:color w:val="FFFFFF" w:themeColor="background1"/>
              </w:rPr>
              <w:t>SECOND SEMESTER</w:t>
            </w:r>
          </w:p>
        </w:tc>
      </w:tr>
      <w:tr w:rsidR="00A30C58" w:rsidRPr="00EA37A5" w14:paraId="3724B138" w14:textId="77777777" w:rsidTr="0056424E">
        <w:trPr>
          <w:trHeight w:val="504"/>
        </w:trPr>
        <w:tc>
          <w:tcPr>
            <w:tcW w:w="5035" w:type="dxa"/>
            <w:vAlign w:val="center"/>
          </w:tcPr>
          <w:p w14:paraId="7934EAD7" w14:textId="69C3C4F6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A30C58">
              <w:rPr>
                <w:rFonts w:ascii="Times New Roman" w:hAnsi="Times New Roman"/>
              </w:rPr>
              <w:t xml:space="preserve">CJUS 4600: </w:t>
            </w:r>
            <w:r>
              <w:rPr>
                <w:rFonts w:ascii="Times New Roman" w:hAnsi="Times New Roman"/>
              </w:rPr>
              <w:t>What is Justice?</w:t>
            </w:r>
          </w:p>
        </w:tc>
        <w:tc>
          <w:tcPr>
            <w:tcW w:w="450" w:type="dxa"/>
            <w:vAlign w:val="center"/>
          </w:tcPr>
          <w:p w14:paraId="7E223D60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58F89D7E" w14:textId="468C676F" w:rsidR="00A30C58" w:rsidRPr="002563F3" w:rsidRDefault="00A30C58" w:rsidP="00A30C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 w:rsidRPr="00B50E93">
              <w:rPr>
                <w:rFonts w:ascii="Times New Roman" w:hAnsi="Times New Roman"/>
              </w:rPr>
              <w:t xml:space="preserve">CJUS 4901: </w:t>
            </w:r>
            <w:r>
              <w:rPr>
                <w:rFonts w:ascii="Times New Roman" w:hAnsi="Times New Roman"/>
              </w:rPr>
              <w:t xml:space="preserve">Capstone Experience </w:t>
            </w:r>
          </w:p>
        </w:tc>
        <w:tc>
          <w:tcPr>
            <w:tcW w:w="630" w:type="dxa"/>
            <w:vAlign w:val="center"/>
          </w:tcPr>
          <w:p w14:paraId="54BECF54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2766C8B5" w14:textId="77777777" w:rsidTr="0056424E">
        <w:trPr>
          <w:trHeight w:val="584"/>
        </w:trPr>
        <w:tc>
          <w:tcPr>
            <w:tcW w:w="5035" w:type="dxa"/>
            <w:vAlign w:val="center"/>
          </w:tcPr>
          <w:p w14:paraId="06FA8419" w14:textId="21CF080D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="00A30C58" w:rsidRPr="00B50E93">
              <w:rPr>
                <w:rFonts w:ascii="Times New Roman" w:hAnsi="Times New Roman"/>
              </w:rPr>
              <w:t>CJUS Elective</w:t>
            </w:r>
          </w:p>
        </w:tc>
        <w:tc>
          <w:tcPr>
            <w:tcW w:w="450" w:type="dxa"/>
            <w:vAlign w:val="center"/>
          </w:tcPr>
          <w:p w14:paraId="53AA79E3" w14:textId="3713E36F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vAlign w:val="center"/>
          </w:tcPr>
          <w:p w14:paraId="4E12EC41" w14:textId="57CDB240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vAlign w:val="center"/>
          </w:tcPr>
          <w:p w14:paraId="46FE5DF1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br/>
              <w:t>3</w:t>
            </w:r>
          </w:p>
        </w:tc>
      </w:tr>
      <w:tr w:rsidR="00A30C58" w:rsidRPr="00EA37A5" w14:paraId="7166CD0B" w14:textId="77777777" w:rsidTr="0056424E">
        <w:trPr>
          <w:trHeight w:val="509"/>
        </w:trPr>
        <w:tc>
          <w:tcPr>
            <w:tcW w:w="5035" w:type="dxa"/>
            <w:vAlign w:val="center"/>
          </w:tcPr>
          <w:p w14:paraId="2D2E9FA5" w14:textId="3B7E7BF0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Advanced 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70AF5940" w14:textId="35118B22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vAlign w:val="center"/>
          </w:tcPr>
          <w:p w14:paraId="20DCFE60" w14:textId="0C1DC829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Advanced 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59176411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br/>
              <w:t>3</w:t>
            </w:r>
          </w:p>
        </w:tc>
      </w:tr>
      <w:tr w:rsidR="00A30C58" w:rsidRPr="00EA37A5" w14:paraId="12453CB0" w14:textId="77777777" w:rsidTr="0056424E">
        <w:trPr>
          <w:trHeight w:val="485"/>
        </w:trPr>
        <w:tc>
          <w:tcPr>
            <w:tcW w:w="5035" w:type="dxa"/>
            <w:vAlign w:val="center"/>
          </w:tcPr>
          <w:p w14:paraId="0FD51C48" w14:textId="2564CD9F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Advanced </w:t>
            </w:r>
            <w:r w:rsidR="00A30C58" w:rsidRPr="00B50E93">
              <w:rPr>
                <w:rFonts w:ascii="Times New Roman" w:hAnsi="Times New Roman"/>
              </w:rPr>
              <w:t>General Elective</w:t>
            </w:r>
            <w:r w:rsidR="00A30C58"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7DAA9E3D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1585912F" w14:textId="4650A42C" w:rsidR="00A30C58" w:rsidRPr="00B50E93" w:rsidRDefault="001509FD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shd w:val="clear" w:color="auto" w:fill="FFFFFF"/>
            <w:vAlign w:val="bottom"/>
          </w:tcPr>
          <w:p w14:paraId="401F77D7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0BD33DD0" w14:textId="77777777" w:rsidTr="0056424E">
        <w:trPr>
          <w:trHeight w:val="485"/>
        </w:trPr>
        <w:tc>
          <w:tcPr>
            <w:tcW w:w="5035" w:type="dxa"/>
            <w:vAlign w:val="center"/>
          </w:tcPr>
          <w:p w14:paraId="0535EDA7" w14:textId="0C35EEFB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450" w:type="dxa"/>
            <w:vAlign w:val="center"/>
          </w:tcPr>
          <w:p w14:paraId="00EADE9D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6AD053" w14:textId="7D237BEE" w:rsidR="00A30C58" w:rsidRPr="00B50E93" w:rsidRDefault="00A30C58" w:rsidP="00A30C58">
            <w:pPr>
              <w:spacing w:after="0" w:line="240" w:lineRule="auto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General Elective</w:t>
            </w:r>
            <w:r w:rsidRPr="009F47A5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5C6EF33" w14:textId="7777777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3</w:t>
            </w:r>
          </w:p>
        </w:tc>
      </w:tr>
      <w:tr w:rsidR="00A30C58" w:rsidRPr="00EA37A5" w14:paraId="5B611A72" w14:textId="77777777" w:rsidTr="0056424E">
        <w:trPr>
          <w:trHeight w:val="514"/>
        </w:trPr>
        <w:tc>
          <w:tcPr>
            <w:tcW w:w="5035" w:type="dxa"/>
            <w:vAlign w:val="center"/>
          </w:tcPr>
          <w:p w14:paraId="41F71693" w14:textId="4358CDC8" w:rsidR="00A30C58" w:rsidRPr="00B50E93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Total Hours</w:t>
            </w:r>
          </w:p>
        </w:tc>
        <w:tc>
          <w:tcPr>
            <w:tcW w:w="450" w:type="dxa"/>
            <w:vAlign w:val="center"/>
          </w:tcPr>
          <w:p w14:paraId="3F29E037" w14:textId="7F5A610E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7D84" w14:textId="78C18602" w:rsidR="00A30C58" w:rsidRPr="00B50E93" w:rsidRDefault="00A30C58" w:rsidP="00A30C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Total Hours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FB22" w14:textId="127990E7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E93">
              <w:rPr>
                <w:rFonts w:ascii="Times New Roman" w:hAnsi="Times New Roman"/>
              </w:rPr>
              <w:t>15</w:t>
            </w:r>
          </w:p>
        </w:tc>
      </w:tr>
      <w:tr w:rsidR="00A30C58" w:rsidRPr="00EA37A5" w14:paraId="0DC32A34" w14:textId="77777777" w:rsidTr="008706CB">
        <w:trPr>
          <w:trHeight w:val="863"/>
        </w:trPr>
        <w:tc>
          <w:tcPr>
            <w:tcW w:w="10795" w:type="dxa"/>
            <w:gridSpan w:val="4"/>
            <w:vAlign w:val="center"/>
          </w:tcPr>
          <w:p w14:paraId="21AAA030" w14:textId="0E9FC583" w:rsidR="00A30C58" w:rsidRPr="009F4536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6600"/>
                <w:sz w:val="26"/>
                <w:szCs w:val="26"/>
              </w:rPr>
            </w:pPr>
            <w:r w:rsidRPr="009F4536">
              <w:rPr>
                <w:rFonts w:ascii="Times New Roman" w:hAnsi="Times New Roman"/>
                <w:b/>
                <w:color w:val="006600"/>
                <w:sz w:val="26"/>
                <w:szCs w:val="26"/>
              </w:rPr>
              <w:t>Completion of BS in Criminal Justice</w:t>
            </w:r>
          </w:p>
          <w:p w14:paraId="3008EE09" w14:textId="15444259" w:rsidR="00A30C58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900">
              <w:rPr>
                <w:rFonts w:ascii="Times New Roman" w:hAnsi="Times New Roman"/>
              </w:rPr>
              <w:t>You will need to apply for</w:t>
            </w:r>
            <w:r>
              <w:rPr>
                <w:rFonts w:ascii="Times New Roman" w:hAnsi="Times New Roman"/>
              </w:rPr>
              <w:t xml:space="preserve"> graduation at the beginning of the semester you plan to graduate</w:t>
            </w:r>
            <w:r w:rsidRPr="008F5900">
              <w:rPr>
                <w:rFonts w:ascii="Times New Roman" w:hAnsi="Times New Roman"/>
              </w:rPr>
              <w:t xml:space="preserve">.  </w:t>
            </w:r>
          </w:p>
          <w:p w14:paraId="3310275F" w14:textId="640507CB" w:rsidR="00A30C58" w:rsidRPr="00B50E93" w:rsidRDefault="00A30C58" w:rsidP="00A30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900">
              <w:rPr>
                <w:rFonts w:ascii="Times New Roman" w:hAnsi="Times New Roman"/>
              </w:rPr>
              <w:t xml:space="preserve">Contact your </w:t>
            </w:r>
            <w:r>
              <w:rPr>
                <w:rFonts w:ascii="Times New Roman" w:hAnsi="Times New Roman"/>
              </w:rPr>
              <w:t>UNT</w:t>
            </w:r>
            <w:r w:rsidRPr="008F5900">
              <w:rPr>
                <w:rFonts w:ascii="Times New Roman" w:hAnsi="Times New Roman"/>
              </w:rPr>
              <w:t xml:space="preserve"> advisor for more information.</w:t>
            </w:r>
          </w:p>
        </w:tc>
      </w:tr>
    </w:tbl>
    <w:p w14:paraId="3740721D" w14:textId="77777777" w:rsidR="003E4211" w:rsidRDefault="003E4211" w:rsidP="003E4211">
      <w:pPr>
        <w:pStyle w:val="note"/>
        <w:spacing w:before="0" w:beforeAutospacing="0" w:after="0"/>
        <w:rPr>
          <w:sz w:val="22"/>
          <w:szCs w:val="22"/>
        </w:rPr>
      </w:pPr>
    </w:p>
    <w:p w14:paraId="3E668F30" w14:textId="30023ADA" w:rsidR="00DF1494" w:rsidRDefault="00106D4A" w:rsidP="00D56DF1">
      <w:pPr>
        <w:pStyle w:val="note"/>
        <w:spacing w:before="0" w:beforeAutospacing="0" w:after="0" w:line="2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>Please Note:</w:t>
      </w:r>
    </w:p>
    <w:p w14:paraId="2EDCAB85" w14:textId="56F5D76D" w:rsidR="00D67F3A" w:rsidRPr="00F31D33" w:rsidRDefault="00D67F3A" w:rsidP="00D56DF1">
      <w:pPr>
        <w:pStyle w:val="note"/>
        <w:numPr>
          <w:ilvl w:val="0"/>
          <w:numId w:val="2"/>
        </w:numPr>
        <w:spacing w:before="0" w:beforeAutospacing="0" w:after="0" w:line="20" w:lineRule="atLeast"/>
        <w:rPr>
          <w:b/>
          <w:sz w:val="20"/>
          <w:szCs w:val="20"/>
        </w:rPr>
      </w:pPr>
      <w:r w:rsidRPr="00F31D33">
        <w:rPr>
          <w:b/>
          <w:color w:val="FF0000"/>
          <w:sz w:val="20"/>
          <w:szCs w:val="20"/>
        </w:rPr>
        <w:t>This</w:t>
      </w:r>
      <w:r w:rsidRPr="00F31D33">
        <w:rPr>
          <w:b/>
          <w:sz w:val="20"/>
          <w:szCs w:val="20"/>
        </w:rPr>
        <w:t xml:space="preserve"> </w:t>
      </w:r>
      <w:r w:rsidRPr="00F31D33">
        <w:rPr>
          <w:b/>
          <w:color w:val="FF0000"/>
          <w:sz w:val="20"/>
          <w:szCs w:val="20"/>
        </w:rPr>
        <w:t>is not an official degree plan.  Check with an advisor; degree plans may change in later catalogs.</w:t>
      </w:r>
    </w:p>
    <w:p w14:paraId="60988892" w14:textId="39CCEA67" w:rsidR="00106D4A" w:rsidRPr="00D56DF1" w:rsidRDefault="00F220E9" w:rsidP="00D56DF1">
      <w:pPr>
        <w:pStyle w:val="note"/>
        <w:numPr>
          <w:ilvl w:val="0"/>
          <w:numId w:val="2"/>
        </w:numPr>
        <w:spacing w:before="0" w:beforeAutospacing="0" w:after="0" w:line="20" w:lineRule="atLeast"/>
        <w:rPr>
          <w:sz w:val="20"/>
          <w:szCs w:val="20"/>
        </w:rPr>
      </w:pPr>
      <w:r>
        <w:rPr>
          <w:sz w:val="20"/>
          <w:szCs w:val="20"/>
        </w:rPr>
        <w:t>If you have taken courses not listed in this pathway, check with your UNT advisor to know how this will affect your degree plan.</w:t>
      </w:r>
    </w:p>
    <w:p w14:paraId="5222256F" w14:textId="76B203A8" w:rsidR="00D56DF1" w:rsidRDefault="009F47A5" w:rsidP="00D56DF1">
      <w:pPr>
        <w:pStyle w:val="note"/>
        <w:numPr>
          <w:ilvl w:val="0"/>
          <w:numId w:val="2"/>
        </w:numPr>
        <w:spacing w:before="0" w:beforeAutospacing="0" w:after="0" w:line="20" w:lineRule="atLeast"/>
        <w:rPr>
          <w:sz w:val="20"/>
          <w:szCs w:val="20"/>
        </w:rPr>
      </w:pPr>
      <w:r w:rsidRPr="009F47A5">
        <w:rPr>
          <w:color w:val="FF0000"/>
          <w:sz w:val="20"/>
          <w:szCs w:val="20"/>
        </w:rPr>
        <w:t>*</w:t>
      </w:r>
      <w:r w:rsidR="0041046C">
        <w:rPr>
          <w:sz w:val="20"/>
          <w:szCs w:val="20"/>
        </w:rPr>
        <w:t xml:space="preserve">General electives at UNT can be replaced by minor or certificate course options. Discuss this option with your UNT advisor. </w:t>
      </w:r>
    </w:p>
    <w:p w14:paraId="6C9BD792" w14:textId="72967CA8" w:rsidR="00D56DF1" w:rsidRPr="00D56DF1" w:rsidRDefault="00F220E9" w:rsidP="00D56DF1">
      <w:pPr>
        <w:pStyle w:val="note"/>
        <w:numPr>
          <w:ilvl w:val="0"/>
          <w:numId w:val="2"/>
        </w:numPr>
        <w:spacing w:before="0" w:beforeAutospacing="0" w:after="0" w:line="20" w:lineRule="atLeast"/>
        <w:rPr>
          <w:sz w:val="20"/>
          <w:szCs w:val="20"/>
        </w:rPr>
      </w:pPr>
      <w:r w:rsidRPr="00D56DF1">
        <w:rPr>
          <w:color w:val="FF0000"/>
          <w:sz w:val="20"/>
          <w:szCs w:val="20"/>
        </w:rPr>
        <w:t xml:space="preserve"> </w:t>
      </w:r>
      <w:r w:rsidR="00D56DF1" w:rsidRPr="00D56DF1">
        <w:rPr>
          <w:color w:val="FF0000"/>
          <w:sz w:val="20"/>
          <w:szCs w:val="20"/>
        </w:rPr>
        <w:t xml:space="preserve">“Core” </w:t>
      </w:r>
      <w:r w:rsidR="00D56DF1" w:rsidRPr="00D56DF1">
        <w:rPr>
          <w:sz w:val="20"/>
          <w:szCs w:val="20"/>
        </w:rPr>
        <w:t>indicates this course also counts as a University Core Requirement and can be completed at any public college or university in Texas.</w:t>
      </w:r>
      <w:r w:rsidR="001C3D53">
        <w:rPr>
          <w:sz w:val="20"/>
          <w:szCs w:val="20"/>
        </w:rPr>
        <w:t xml:space="preserve"> See Collin advisor for core options.</w:t>
      </w:r>
    </w:p>
    <w:p w14:paraId="570225DD" w14:textId="2E5578BB" w:rsidR="0052292E" w:rsidRDefault="0052292E" w:rsidP="00D56DF1">
      <w:pPr>
        <w:pStyle w:val="note"/>
        <w:spacing w:before="0" w:beforeAutospacing="0" w:after="0" w:line="20" w:lineRule="atLeast"/>
        <w:rPr>
          <w:sz w:val="20"/>
          <w:szCs w:val="20"/>
        </w:rPr>
      </w:pPr>
      <w:r w:rsidRPr="00D56DF1">
        <w:rPr>
          <w:sz w:val="20"/>
          <w:szCs w:val="20"/>
        </w:rPr>
        <w:t xml:space="preserve"> </w:t>
      </w:r>
    </w:p>
    <w:p w14:paraId="5CD36DF8" w14:textId="77777777" w:rsidR="00D56DF1" w:rsidRPr="00D56DF1" w:rsidRDefault="00D56DF1" w:rsidP="00D56DF1">
      <w:pPr>
        <w:pStyle w:val="note"/>
        <w:spacing w:before="0" w:beforeAutospacing="0" w:after="0" w:line="20" w:lineRule="atLeast"/>
        <w:rPr>
          <w:sz w:val="20"/>
          <w:szCs w:val="20"/>
        </w:rPr>
      </w:pPr>
    </w:p>
    <w:p w14:paraId="466C634A" w14:textId="34940598" w:rsidR="00A16361" w:rsidRDefault="006A1B7B" w:rsidP="00D56DF1">
      <w:pPr>
        <w:pStyle w:val="note"/>
        <w:spacing w:before="0" w:beforeAutospacing="0" w:after="0" w:line="20" w:lineRule="atLeast"/>
        <w:rPr>
          <w:sz w:val="20"/>
          <w:szCs w:val="20"/>
        </w:rPr>
      </w:pPr>
      <w:r w:rsidRPr="00D56DF1">
        <w:rPr>
          <w:sz w:val="20"/>
          <w:szCs w:val="20"/>
        </w:rPr>
        <w:t xml:space="preserve">All students </w:t>
      </w:r>
      <w:r w:rsidRPr="00D56DF1">
        <w:rPr>
          <w:sz w:val="20"/>
          <w:szCs w:val="20"/>
          <w:u w:val="single"/>
        </w:rPr>
        <w:t>entering</w:t>
      </w:r>
      <w:r w:rsidRPr="00D56DF1">
        <w:rPr>
          <w:sz w:val="20"/>
          <w:szCs w:val="20"/>
        </w:rPr>
        <w:t xml:space="preserve"> the Criminal Justice Program must have a cumulative grade point average of at least 2.0 or otherwise be in good academic standing. All students m</w:t>
      </w:r>
      <w:r w:rsidR="00F749E8" w:rsidRPr="00D56DF1">
        <w:rPr>
          <w:sz w:val="20"/>
          <w:szCs w:val="20"/>
        </w:rPr>
        <w:t>ust have a 2.0</w:t>
      </w:r>
      <w:r w:rsidR="00B878F4" w:rsidRPr="00D56DF1">
        <w:rPr>
          <w:sz w:val="20"/>
          <w:szCs w:val="20"/>
        </w:rPr>
        <w:t>0</w:t>
      </w:r>
      <w:r w:rsidR="002C05AE" w:rsidRPr="00D56DF1">
        <w:rPr>
          <w:sz w:val="20"/>
          <w:szCs w:val="20"/>
        </w:rPr>
        <w:t xml:space="preserve"> Overall GPA (combined UNT and any transfer credits) to graduate with a B</w:t>
      </w:r>
      <w:r w:rsidR="00B878F4" w:rsidRPr="00D56DF1">
        <w:rPr>
          <w:sz w:val="20"/>
          <w:szCs w:val="20"/>
        </w:rPr>
        <w:t>.</w:t>
      </w:r>
      <w:r w:rsidR="002C05AE" w:rsidRPr="00D56DF1">
        <w:rPr>
          <w:sz w:val="20"/>
          <w:szCs w:val="20"/>
        </w:rPr>
        <w:t xml:space="preserve">S in </w:t>
      </w:r>
      <w:r w:rsidR="00B878F4" w:rsidRPr="00D56DF1">
        <w:rPr>
          <w:sz w:val="20"/>
          <w:szCs w:val="20"/>
        </w:rPr>
        <w:t>Criminal Justice</w:t>
      </w:r>
      <w:r w:rsidR="00D56DF1" w:rsidRPr="00D56DF1">
        <w:rPr>
          <w:sz w:val="20"/>
          <w:szCs w:val="20"/>
        </w:rPr>
        <w:t>.</w:t>
      </w:r>
    </w:p>
    <w:p w14:paraId="6C69AB74" w14:textId="77777777" w:rsidR="00A16361" w:rsidRPr="00A16361" w:rsidRDefault="00A16361" w:rsidP="00A16361"/>
    <w:p w14:paraId="2F7E37CA" w14:textId="77777777" w:rsidR="00A16361" w:rsidRPr="00A16361" w:rsidRDefault="00A16361" w:rsidP="00A16361"/>
    <w:p w14:paraId="2DA76732" w14:textId="182EFF2D" w:rsidR="0052292E" w:rsidRPr="00A16361" w:rsidRDefault="00A16361" w:rsidP="00A16361">
      <w:pPr>
        <w:tabs>
          <w:tab w:val="left" w:pos="8520"/>
        </w:tabs>
      </w:pPr>
      <w:r>
        <w:tab/>
      </w:r>
    </w:p>
    <w:sectPr w:rsidR="0052292E" w:rsidRPr="00A16361" w:rsidSect="00106D4A">
      <w:headerReference w:type="default" r:id="rId10"/>
      <w:footerReference w:type="even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9EEF" w14:textId="77777777" w:rsidR="0056019E" w:rsidRDefault="0056019E" w:rsidP="00E544CE">
      <w:pPr>
        <w:spacing w:after="0" w:line="240" w:lineRule="auto"/>
      </w:pPr>
      <w:r>
        <w:separator/>
      </w:r>
    </w:p>
  </w:endnote>
  <w:endnote w:type="continuationSeparator" w:id="0">
    <w:p w14:paraId="33FF8966" w14:textId="77777777" w:rsidR="0056019E" w:rsidRDefault="0056019E" w:rsidP="00E5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6477" w14:textId="0AA7513B" w:rsidR="009F4536" w:rsidRPr="00A16361" w:rsidRDefault="009F4536" w:rsidP="00A16361">
    <w:pPr>
      <w:pStyle w:val="Footer"/>
      <w:jc w:val="center"/>
      <w:rPr>
        <w:sz w:val="16"/>
        <w:szCs w:val="16"/>
      </w:rPr>
    </w:pPr>
    <w:r w:rsidRPr="00A16361">
      <w:rPr>
        <w:sz w:val="16"/>
        <w:szCs w:val="16"/>
      </w:rPr>
      <w:t xml:space="preserve">For questions regarding the UNT portion of this </w:t>
    </w:r>
    <w:r w:rsidR="00A16361" w:rsidRPr="00A16361">
      <w:rPr>
        <w:sz w:val="16"/>
        <w:szCs w:val="16"/>
      </w:rPr>
      <w:t>pathway</w:t>
    </w:r>
    <w:r w:rsidRPr="00A16361">
      <w:rPr>
        <w:sz w:val="16"/>
        <w:szCs w:val="16"/>
      </w:rPr>
      <w:t>,</w:t>
    </w:r>
    <w:r w:rsidR="00A16361" w:rsidRPr="00A16361">
      <w:rPr>
        <w:sz w:val="16"/>
        <w:szCs w:val="16"/>
      </w:rPr>
      <w:t xml:space="preserve"> </w:t>
    </w:r>
    <w:r w:rsidRPr="00A16361">
      <w:rPr>
        <w:sz w:val="16"/>
        <w:szCs w:val="16"/>
      </w:rPr>
      <w:t xml:space="preserve">please contact College of Health and Public Service Advising at </w:t>
    </w:r>
    <w:r w:rsidRPr="00A16361">
      <w:rPr>
        <w:b/>
        <w:sz w:val="16"/>
        <w:szCs w:val="16"/>
      </w:rPr>
      <w:t>940-565-4115</w:t>
    </w:r>
    <w:r w:rsidRPr="00A16361">
      <w:rPr>
        <w:sz w:val="16"/>
        <w:szCs w:val="16"/>
      </w:rPr>
      <w:t xml:space="preserve"> or </w:t>
    </w:r>
    <w:r w:rsidR="0041046C">
      <w:rPr>
        <w:b/>
        <w:sz w:val="16"/>
        <w:szCs w:val="16"/>
      </w:rPr>
      <w:t>HPSADVISINGSERVICES</w:t>
    </w:r>
    <w:r w:rsidRPr="00A16361">
      <w:rPr>
        <w:b/>
        <w:sz w:val="16"/>
        <w:szCs w:val="16"/>
      </w:rPr>
      <w:t>@unt.edu.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A709" w14:textId="77777777" w:rsidR="0056019E" w:rsidRDefault="0056019E" w:rsidP="00E544CE">
      <w:pPr>
        <w:spacing w:after="0" w:line="240" w:lineRule="auto"/>
      </w:pPr>
      <w:r>
        <w:separator/>
      </w:r>
    </w:p>
  </w:footnote>
  <w:footnote w:type="continuationSeparator" w:id="0">
    <w:p w14:paraId="25036057" w14:textId="77777777" w:rsidR="0056019E" w:rsidRDefault="0056019E" w:rsidP="00E5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13D16" w14:textId="6B7BB9AA" w:rsidR="00E544CE" w:rsidRPr="0068525C" w:rsidRDefault="0068525C" w:rsidP="0068525C">
    <w:pPr>
      <w:pStyle w:val="Header"/>
      <w:rPr>
        <w:rFonts w:ascii="Bell MT" w:hAnsi="Bell MT"/>
        <w:b/>
        <w:sz w:val="40"/>
        <w:szCs w:val="40"/>
      </w:rPr>
    </w:pPr>
    <w:r w:rsidRPr="0068525C">
      <w:rPr>
        <w:rFonts w:ascii="Bell MT" w:hAnsi="Bell MT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B9FA5" wp14:editId="265DD351">
              <wp:simplePos x="0" y="0"/>
              <wp:positionH relativeFrom="margin">
                <wp:align>left</wp:align>
              </wp:positionH>
              <wp:positionV relativeFrom="paragraph">
                <wp:posOffset>-66675</wp:posOffset>
              </wp:positionV>
              <wp:extent cx="68008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F56C6" w14:textId="612136FB" w:rsidR="0068525C" w:rsidRPr="0068525C" w:rsidRDefault="0068525C" w:rsidP="0068525C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8525C">
                            <w:rPr>
                              <w:rFonts w:ascii="Baskerville Old Face" w:hAnsi="Baskerville Old Face"/>
                              <w:color w:val="FFFFFF" w:themeColor="background1"/>
                              <w:sz w:val="40"/>
                              <w:szCs w:val="40"/>
                            </w:rPr>
                            <w:t>University of North Texas</w:t>
                          </w:r>
                        </w:p>
                        <w:p w14:paraId="52472D99" w14:textId="4DF2C087" w:rsidR="0068525C" w:rsidRPr="0068525C" w:rsidRDefault="0068525C" w:rsidP="0068525C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8525C">
                            <w:rPr>
                              <w:rFonts w:ascii="Baskerville Old Face" w:hAnsi="Baskerville Old Face"/>
                              <w:color w:val="FFFFFF" w:themeColor="background1"/>
                              <w:sz w:val="40"/>
                              <w:szCs w:val="40"/>
                            </w:rPr>
                            <w:t>College of Health and Public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B9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25pt;width:535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LlDQIAAPUDAAAOAAAAZHJzL2Uyb0RvYy54bWysU9tuGyEQfa/Uf0C813uR7SQr4yhN6qpS&#10;epGSfgBmWS8qMBSwd92v78A6jtW+Vd2HFTAzhzlnDqvb0WhykD4osIxWs5ISaQW0yu4Y/f68eXdN&#10;SYjctlyDlYweZaC367dvVoNrZA096FZ6giA2NINjtI/RNUURRC8NDzNw0mKwA294xK3fFa3nA6Ib&#10;XdRluSwG8K3zIGQIePowBek643edFPFr1wUZiWYUe4v57/N/m/7FesWbneeuV+LUBv+HLgxXFi89&#10;Qz3wyMneq7+gjBIeAnRxJsAU0HVKyMwB2VTlH2yeeu5k5oLiBHeWKfw/WPHl8M0T1TJaV1eUWG5w&#10;SM9yjOQ9jKRO+gwuNJj25DAxjniMc85cg3sE8SMQC/c9tzt55z0MveQt9lelyuKidMIJCWQ7fIYW&#10;r+H7CBlo7LxJ4qEcBNFxTsfzbFIrAg+X12V5vcCQwFg1L+fLOk+v4M1LufMhfpRgSFow6nH4GZ4f&#10;HkNM7fDmJSXdZmGjtM4G0JYMjN4s6kUuuIgYFdGfWhlGsQH8Jscklh9sm4sjV3pa4wXanmgnphPn&#10;OG5HTExabKE9ogAeJh/iu8FFD/4XJQN6kNHwc8+9pER/sijiTTWfJ9PmzXxxhYyJv4xsLyPcCoRi&#10;NFIyLe9jNnriGtwdir1RWYbXTk69oreyOqd3kMx7uc9Zr691/RsAAP//AwBQSwMEFAAGAAgAAAAh&#10;AKPpoaHcAAAACQEAAA8AAABkcnMvZG93bnJldi54bWxMj0FPwzAMhe9I/IfISNy2pJVgqNSdJrSN&#10;I7BVnLPGtBWNEzVZV/492Qlutt/T8/fK9WwHMdEYescI2VKBIG6c6blFqI+7xROIEDUbPTgmhB8K&#10;sK5ub0pdGHfhD5oOsRUphEOhEboYfSFlaDqyOiydJ07alxutjmkdW2lGfUnhdpC5Uo/S6p7Th057&#10;eumo+T6cLYKPfr96Hd/eN9vdpOrPfZ337Rbx/m7ePIOINMc/M1zxEzpUienkzmyCGBBSkYiwyNQD&#10;iKusVlk6nRDyNIKsSvm/QfULAAD//wMAUEsBAi0AFAAGAAgAAAAhALaDOJL+AAAA4QEAABMAAAAA&#10;AAAAAAAAAAAAAAAAAFtDb250ZW50X1R5cGVzXS54bWxQSwECLQAUAAYACAAAACEAOP0h/9YAAACU&#10;AQAACwAAAAAAAAAAAAAAAAAvAQAAX3JlbHMvLnJlbHNQSwECLQAUAAYACAAAACEAUTWi5Q0CAAD1&#10;AwAADgAAAAAAAAAAAAAAAAAuAgAAZHJzL2Uyb0RvYy54bWxQSwECLQAUAAYACAAAACEAo+mhodwA&#10;AAAJAQAADwAAAAAAAAAAAAAAAABnBAAAZHJzL2Rvd25yZXYueG1sUEsFBgAAAAAEAAQA8wAAAHAF&#10;AAAAAA==&#10;" filled="f" stroked="f">
              <v:textbox style="mso-fit-shape-to-text:t">
                <w:txbxContent>
                  <w:p w14:paraId="689F56C6" w14:textId="612136FB" w:rsidR="0068525C" w:rsidRPr="0068525C" w:rsidRDefault="0068525C" w:rsidP="0068525C">
                    <w:pPr>
                      <w:spacing w:after="0"/>
                      <w:jc w:val="center"/>
                      <w:rPr>
                        <w:rFonts w:ascii="Baskerville Old Face" w:hAnsi="Baskerville Old Face"/>
                        <w:color w:val="FFFFFF" w:themeColor="background1"/>
                        <w:sz w:val="40"/>
                        <w:szCs w:val="40"/>
                      </w:rPr>
                    </w:pPr>
                    <w:r w:rsidRPr="0068525C">
                      <w:rPr>
                        <w:rFonts w:ascii="Baskerville Old Face" w:hAnsi="Baskerville Old Face"/>
                        <w:color w:val="FFFFFF" w:themeColor="background1"/>
                        <w:sz w:val="40"/>
                        <w:szCs w:val="40"/>
                      </w:rPr>
                      <w:t>University of North Texas</w:t>
                    </w:r>
                  </w:p>
                  <w:p w14:paraId="52472D99" w14:textId="4DF2C087" w:rsidR="0068525C" w:rsidRPr="0068525C" w:rsidRDefault="0068525C" w:rsidP="0068525C">
                    <w:pPr>
                      <w:spacing w:after="0"/>
                      <w:jc w:val="center"/>
                      <w:rPr>
                        <w:rFonts w:ascii="Baskerville Old Face" w:hAnsi="Baskerville Old Face"/>
                        <w:color w:val="FFFFFF" w:themeColor="background1"/>
                        <w:sz w:val="40"/>
                        <w:szCs w:val="40"/>
                      </w:rPr>
                    </w:pPr>
                    <w:r w:rsidRPr="0068525C">
                      <w:rPr>
                        <w:rFonts w:ascii="Baskerville Old Face" w:hAnsi="Baskerville Old Face"/>
                        <w:color w:val="FFFFFF" w:themeColor="background1"/>
                        <w:sz w:val="40"/>
                        <w:szCs w:val="40"/>
                      </w:rPr>
                      <w:t>College of Health and Public Service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Bell MT" w:hAnsi="Bell MT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90419" wp14:editId="27BF8729">
              <wp:simplePos x="0" y="0"/>
              <wp:positionH relativeFrom="column">
                <wp:posOffset>-47625</wp:posOffset>
              </wp:positionH>
              <wp:positionV relativeFrom="paragraph">
                <wp:posOffset>-57150</wp:posOffset>
              </wp:positionV>
              <wp:extent cx="6905625" cy="7334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5625" cy="733425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C9B2" id="Rectangle 2" o:spid="_x0000_s1026" style="position:absolute;margin-left:-3.75pt;margin-top:-4.5pt;width:543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xakgIAAK4FAAAOAAAAZHJzL2Uyb0RvYy54bWysVFFPGzEMfp+0/xDlfdz1aAtUXFEFYpqE&#10;AAETz2kuaU/KxZmT9tr9+jm568EA7QGtD6l9tj/HX2yfX+waw7YKfQ225KOjnDNlJVS1XZX859P1&#10;t1POfBC2EgasKvleeX4x//rlvHUzVcAaTKWQEYj1s9aVfB2Cm2WZl2vVCH8ETlkyasBGBFJxlVUo&#10;WkJvTFbk+TRrASuHIJX39PWqM/J5wtdayXCntVeBmZLT3UI6MZ3LeGbzczFboXDrWvbXEJ+4RSNq&#10;S0kHqCsRBNtg/Q6qqSWCBx2OJDQZaF1LlWqgakb5m2oe18KpVAuR491Ak/9/sPJ2e4+srkpecGZF&#10;Q0/0QKQJuzKKFZGe1vkZeT26e+w1T2Ksdaexif9UBdslSvcDpWoXmKSP07N8Mi0mnEmynRwfj0km&#10;mOwl2qEP3xU0LAolR8qemBTbGx8614NLTObB1NV1bUxScLW8NMi2Ij5vPp3m6UUJ/S83Yz8XSTgx&#10;NIsUdEUnKeyNioDGPihN3FGZRbpy6lo1XEhIqWwYdaa1qFR3z0lOv56EISJRkgAjsqb6BuweIE7E&#10;e+yOoN4/hqrU9ENw/q+LdcFDRMoMNgzBTW0BPwIwVFWfufM/kNRRE1laQrWnzkLoRs47eV3TA98I&#10;H+4F0ozRNNLeCHd0aANtyaGXOFsD/v7oe/Sn1icrZy3NbMn9r41AxZn5YWkozkbjcRzypIwnJwUp&#10;+NqyfG2xm+YSqG9GtKGcTGL0D+YgaoTmmdbLImYlk7CScpdcBjwol6HbJbSgpFoskhsNthPhxj46&#10;GcEjq7GBn3bPAl3f5YHm4xYO8y1mb5q9842RFhabALpOk/DCa883LYXUOP0Ci1vntZ68Xtbs/A8A&#10;AAD//wMAUEsDBBQABgAIAAAAIQA+6+Z83AAAAAoBAAAPAAAAZHJzL2Rvd25yZXYueG1sTE/LTsMw&#10;ELwj8Q/WInFBrV2grxCnQpUQNyoKKhzdeEki7HUUu2n4ezYnOO2sZjSPfDN4J3rsYhNIw2yqQCCV&#10;wTZUaXh/e5qsQMRkyBoXCDX8YIRNcXmRm8yGM71iv0+VYBOKmdFQp9RmUsayRm/iNLRIzH2FzpvE&#10;b1dJ25kzm3snb5VaSG8a4oTatLitsfzen7yGm757WYePwx1t7e7TLQ8z83zvtL6+Gh4fQCQc0p8Y&#10;xvpcHQrudAwnslE4DZPlnJV81zxp5NVKMTqOaDEHWeTy/4TiFwAA//8DAFBLAQItABQABgAIAAAA&#10;IQC2gziS/gAAAOEBAAATAAAAAAAAAAAAAAAAAAAAAABbQ29udGVudF9UeXBlc10ueG1sUEsBAi0A&#10;FAAGAAgAAAAhADj9If/WAAAAlAEAAAsAAAAAAAAAAAAAAAAALwEAAF9yZWxzLy5yZWxzUEsBAi0A&#10;FAAGAAgAAAAhADhgXFqSAgAArgUAAA4AAAAAAAAAAAAAAAAALgIAAGRycy9lMm9Eb2MueG1sUEsB&#10;Ai0AFAAGAAgAAAAhAD7r5nzcAAAACgEAAA8AAAAAAAAAAAAAAAAA7AQAAGRycy9kb3ducmV2Lnht&#10;bFBLBQYAAAAABAAEAPMAAAD1BQAAAAA=&#10;" fillcolor="#060" strokecolor="#0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1D18"/>
    <w:multiLevelType w:val="hybridMultilevel"/>
    <w:tmpl w:val="91167DD4"/>
    <w:lvl w:ilvl="0" w:tplc="BCF24A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5216"/>
    <w:multiLevelType w:val="hybridMultilevel"/>
    <w:tmpl w:val="14AED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397011">
    <w:abstractNumId w:val="0"/>
  </w:num>
  <w:num w:numId="2" w16cid:durableId="112053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3srSwNDM0MTYzMTdQ0lEKTi0uzszPAykwqgUADmOW2iwAAAA="/>
  </w:docVars>
  <w:rsids>
    <w:rsidRoot w:val="0052292E"/>
    <w:rsid w:val="0004656D"/>
    <w:rsid w:val="000563B0"/>
    <w:rsid w:val="00066C67"/>
    <w:rsid w:val="00091FB2"/>
    <w:rsid w:val="000A28A8"/>
    <w:rsid w:val="000B1FAE"/>
    <w:rsid w:val="000C1001"/>
    <w:rsid w:val="000C626E"/>
    <w:rsid w:val="000F4B18"/>
    <w:rsid w:val="000F647C"/>
    <w:rsid w:val="00105AAD"/>
    <w:rsid w:val="00106D4A"/>
    <w:rsid w:val="00113488"/>
    <w:rsid w:val="00132B4B"/>
    <w:rsid w:val="0013713C"/>
    <w:rsid w:val="001509FD"/>
    <w:rsid w:val="001C3D53"/>
    <w:rsid w:val="001E1656"/>
    <w:rsid w:val="001E2620"/>
    <w:rsid w:val="001E2D2D"/>
    <w:rsid w:val="001E4D38"/>
    <w:rsid w:val="00222B4C"/>
    <w:rsid w:val="00234085"/>
    <w:rsid w:val="00245F01"/>
    <w:rsid w:val="00254AE8"/>
    <w:rsid w:val="002563F3"/>
    <w:rsid w:val="00273780"/>
    <w:rsid w:val="00274FBE"/>
    <w:rsid w:val="002A05C5"/>
    <w:rsid w:val="002A2AB9"/>
    <w:rsid w:val="002C05AE"/>
    <w:rsid w:val="002F17C3"/>
    <w:rsid w:val="003278B1"/>
    <w:rsid w:val="00342A85"/>
    <w:rsid w:val="00376DFC"/>
    <w:rsid w:val="00380616"/>
    <w:rsid w:val="003B304D"/>
    <w:rsid w:val="003D3D76"/>
    <w:rsid w:val="003E4211"/>
    <w:rsid w:val="003E78EC"/>
    <w:rsid w:val="003F6EFD"/>
    <w:rsid w:val="004058BE"/>
    <w:rsid w:val="004062E8"/>
    <w:rsid w:val="0041046C"/>
    <w:rsid w:val="00412995"/>
    <w:rsid w:val="0042788A"/>
    <w:rsid w:val="00465B93"/>
    <w:rsid w:val="00470AF3"/>
    <w:rsid w:val="004776EF"/>
    <w:rsid w:val="00490CD3"/>
    <w:rsid w:val="004C1F03"/>
    <w:rsid w:val="004E2AB7"/>
    <w:rsid w:val="0052292E"/>
    <w:rsid w:val="00544464"/>
    <w:rsid w:val="00545F9B"/>
    <w:rsid w:val="005553C7"/>
    <w:rsid w:val="0055730E"/>
    <w:rsid w:val="0056019E"/>
    <w:rsid w:val="00562FCF"/>
    <w:rsid w:val="0056424E"/>
    <w:rsid w:val="00592742"/>
    <w:rsid w:val="005A33D9"/>
    <w:rsid w:val="005E2594"/>
    <w:rsid w:val="00600091"/>
    <w:rsid w:val="00600F91"/>
    <w:rsid w:val="00601CE3"/>
    <w:rsid w:val="006409FD"/>
    <w:rsid w:val="006663A8"/>
    <w:rsid w:val="006831F7"/>
    <w:rsid w:val="0068525C"/>
    <w:rsid w:val="006A1B7B"/>
    <w:rsid w:val="006A3FBF"/>
    <w:rsid w:val="006D4171"/>
    <w:rsid w:val="006F393D"/>
    <w:rsid w:val="00762A6B"/>
    <w:rsid w:val="00777771"/>
    <w:rsid w:val="007843E7"/>
    <w:rsid w:val="00786225"/>
    <w:rsid w:val="00786AAE"/>
    <w:rsid w:val="007F063B"/>
    <w:rsid w:val="007F55ED"/>
    <w:rsid w:val="0082308F"/>
    <w:rsid w:val="00830968"/>
    <w:rsid w:val="008706CB"/>
    <w:rsid w:val="0087244C"/>
    <w:rsid w:val="00882A65"/>
    <w:rsid w:val="00884379"/>
    <w:rsid w:val="00884BDF"/>
    <w:rsid w:val="008C3AF1"/>
    <w:rsid w:val="008D2A54"/>
    <w:rsid w:val="008D3E64"/>
    <w:rsid w:val="008F364C"/>
    <w:rsid w:val="008F5900"/>
    <w:rsid w:val="00916A61"/>
    <w:rsid w:val="00922EA4"/>
    <w:rsid w:val="00941AA7"/>
    <w:rsid w:val="00945D51"/>
    <w:rsid w:val="00961F29"/>
    <w:rsid w:val="00976C94"/>
    <w:rsid w:val="009A7CBB"/>
    <w:rsid w:val="009B55B8"/>
    <w:rsid w:val="009D420F"/>
    <w:rsid w:val="009D4819"/>
    <w:rsid w:val="009E1AF4"/>
    <w:rsid w:val="009E67A2"/>
    <w:rsid w:val="009F4536"/>
    <w:rsid w:val="009F47A5"/>
    <w:rsid w:val="00A16361"/>
    <w:rsid w:val="00A30C58"/>
    <w:rsid w:val="00A536F7"/>
    <w:rsid w:val="00A64C8E"/>
    <w:rsid w:val="00A73D09"/>
    <w:rsid w:val="00A77ED6"/>
    <w:rsid w:val="00A970AF"/>
    <w:rsid w:val="00AA0640"/>
    <w:rsid w:val="00AC3DE1"/>
    <w:rsid w:val="00AD5D4D"/>
    <w:rsid w:val="00AE0FB4"/>
    <w:rsid w:val="00B04902"/>
    <w:rsid w:val="00B07B84"/>
    <w:rsid w:val="00B131E8"/>
    <w:rsid w:val="00B20E55"/>
    <w:rsid w:val="00B25B24"/>
    <w:rsid w:val="00B50E93"/>
    <w:rsid w:val="00B62DBB"/>
    <w:rsid w:val="00B878F4"/>
    <w:rsid w:val="00BA71C7"/>
    <w:rsid w:val="00BB45C1"/>
    <w:rsid w:val="00C04907"/>
    <w:rsid w:val="00C06247"/>
    <w:rsid w:val="00C109E1"/>
    <w:rsid w:val="00C12F27"/>
    <w:rsid w:val="00C174A4"/>
    <w:rsid w:val="00C35FEE"/>
    <w:rsid w:val="00C4396B"/>
    <w:rsid w:val="00C6349D"/>
    <w:rsid w:val="00C71006"/>
    <w:rsid w:val="00CB61FC"/>
    <w:rsid w:val="00CB7E0F"/>
    <w:rsid w:val="00CC3F58"/>
    <w:rsid w:val="00CD0507"/>
    <w:rsid w:val="00D262D9"/>
    <w:rsid w:val="00D5074A"/>
    <w:rsid w:val="00D56DF1"/>
    <w:rsid w:val="00D67F3A"/>
    <w:rsid w:val="00D948D5"/>
    <w:rsid w:val="00DA1215"/>
    <w:rsid w:val="00DB7DB9"/>
    <w:rsid w:val="00DC39DF"/>
    <w:rsid w:val="00DE131A"/>
    <w:rsid w:val="00DE24A6"/>
    <w:rsid w:val="00DE42DB"/>
    <w:rsid w:val="00DE7BAC"/>
    <w:rsid w:val="00DF1494"/>
    <w:rsid w:val="00DF62E5"/>
    <w:rsid w:val="00E42406"/>
    <w:rsid w:val="00E544CE"/>
    <w:rsid w:val="00E666FE"/>
    <w:rsid w:val="00E73BC7"/>
    <w:rsid w:val="00EA37A5"/>
    <w:rsid w:val="00EA57F2"/>
    <w:rsid w:val="00ED612D"/>
    <w:rsid w:val="00EE1CE5"/>
    <w:rsid w:val="00F220E9"/>
    <w:rsid w:val="00F255CF"/>
    <w:rsid w:val="00F31D33"/>
    <w:rsid w:val="00F45C5F"/>
    <w:rsid w:val="00F50807"/>
    <w:rsid w:val="00F62BA3"/>
    <w:rsid w:val="00F64CB6"/>
    <w:rsid w:val="00F674EB"/>
    <w:rsid w:val="00F749E8"/>
    <w:rsid w:val="00FA344C"/>
    <w:rsid w:val="00FB00D5"/>
    <w:rsid w:val="00FB6667"/>
    <w:rsid w:val="00FC7120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A514C"/>
  <w15:docId w15:val="{C55521EF-E462-4C5F-AFC8-9CF0D76F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92E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  <w:style w:type="character" w:styleId="Strong">
    <w:name w:val="Strong"/>
    <w:uiPriority w:val="22"/>
    <w:qFormat/>
    <w:rsid w:val="0052292E"/>
    <w:rPr>
      <w:b/>
      <w:bCs/>
    </w:rPr>
  </w:style>
  <w:style w:type="paragraph" w:customStyle="1" w:styleId="note">
    <w:name w:val="note"/>
    <w:basedOn w:val="Normal"/>
    <w:rsid w:val="0052292E"/>
    <w:pPr>
      <w:spacing w:before="100" w:beforeAutospacing="1" w:after="131" w:line="312" w:lineRule="auto"/>
    </w:pPr>
    <w:rPr>
      <w:rFonts w:ascii="Times New Roman" w:eastAsia="Times New Roman" w:hAnsi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8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4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C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4C6BC7A61794081FFCE8CF566270D" ma:contentTypeVersion="17" ma:contentTypeDescription="Create a new document." ma:contentTypeScope="" ma:versionID="b3f01a696fba233ee3d6704b4aa67609">
  <xsd:schema xmlns:xsd="http://www.w3.org/2001/XMLSchema" xmlns:xs="http://www.w3.org/2001/XMLSchema" xmlns:p="http://schemas.microsoft.com/office/2006/metadata/properties" xmlns:ns3="c8db1deb-044b-4efc-b3b1-0b858a8a8e26" xmlns:ns4="23d7111a-3c77-409a-8cfa-1a3ae727c3e8" targetNamespace="http://schemas.microsoft.com/office/2006/metadata/properties" ma:root="true" ma:fieldsID="a27be4db68c9b6538a7d248cc6a53e26" ns3:_="" ns4:_="">
    <xsd:import namespace="c8db1deb-044b-4efc-b3b1-0b858a8a8e26"/>
    <xsd:import namespace="23d7111a-3c77-409a-8cfa-1a3ae727c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1deb-044b-4efc-b3b1-0b858a8a8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111a-3c77-409a-8cfa-1a3ae727c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db1deb-044b-4efc-b3b1-0b858a8a8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534C3-B662-4EF5-9244-61E869DE1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b1deb-044b-4efc-b3b1-0b858a8a8e26"/>
    <ds:schemaRef ds:uri="23d7111a-3c77-409a-8cfa-1a3ae727c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711F5-C19F-4161-9FFF-5B3C65E1ADEC}">
  <ds:schemaRefs>
    <ds:schemaRef ds:uri="http://schemas.microsoft.com/office/2006/metadata/properties"/>
    <ds:schemaRef ds:uri="http://schemas.microsoft.com/office/infopath/2007/PartnerControls"/>
    <ds:schemaRef ds:uri="c8db1deb-044b-4efc-b3b1-0b858a8a8e26"/>
  </ds:schemaRefs>
</ds:datastoreItem>
</file>

<file path=customXml/itemProps3.xml><?xml version="1.0" encoding="utf-8"?>
<ds:datastoreItem xmlns:ds="http://schemas.openxmlformats.org/officeDocument/2006/customXml" ds:itemID="{2839E858-1201-4C76-81EF-85E64FC678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Tonya</dc:creator>
  <cp:lastModifiedBy>Finegan, Brisamaria</cp:lastModifiedBy>
  <cp:revision>8</cp:revision>
  <cp:lastPrinted>2023-11-17T22:37:00Z</cp:lastPrinted>
  <dcterms:created xsi:type="dcterms:W3CDTF">2024-11-25T16:51:00Z</dcterms:created>
  <dcterms:modified xsi:type="dcterms:W3CDTF">2024-11-25T17:01:00Z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0x010100D2A4C6BC7A61794081FFCE8CF566270D</vt:lpwstr>
  </property>
</Properties>
</file>