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DBB" w:rsidRDefault="00496796" w:rsidP="00496796">
      <w:pPr>
        <w:jc w:val="center"/>
        <w:rPr>
          <w:rFonts w:ascii="Times New Roman" w:hAnsi="Times New Roman" w:cs="Times New Roman"/>
          <w:sz w:val="24"/>
          <w:szCs w:val="24"/>
        </w:rPr>
      </w:pPr>
      <w:r>
        <w:rPr>
          <w:rFonts w:ascii="Times New Roman" w:hAnsi="Times New Roman" w:cs="Times New Roman"/>
          <w:sz w:val="24"/>
          <w:szCs w:val="24"/>
        </w:rPr>
        <w:t>Group Note Example</w:t>
      </w:r>
    </w:p>
    <w:p w:rsidR="00496796" w:rsidRDefault="00496796" w:rsidP="00496796">
      <w:pPr>
        <w:jc w:val="center"/>
        <w:rPr>
          <w:rFonts w:ascii="Times New Roman" w:hAnsi="Times New Roman" w:cs="Times New Roman"/>
          <w:sz w:val="24"/>
          <w:szCs w:val="24"/>
        </w:rPr>
      </w:pPr>
    </w:p>
    <w:tbl>
      <w:tblPr>
        <w:tblStyle w:val="TableGrid"/>
        <w:tblpPr w:leftFromText="180" w:rightFromText="180" w:vertAnchor="page" w:horzAnchor="margin" w:tblpY="2971"/>
        <w:tblW w:w="12780" w:type="dxa"/>
        <w:tblLook w:val="04A0" w:firstRow="1" w:lastRow="0" w:firstColumn="1" w:lastColumn="0" w:noHBand="0" w:noVBand="1"/>
      </w:tblPr>
      <w:tblGrid>
        <w:gridCol w:w="2970"/>
        <w:gridCol w:w="2790"/>
        <w:gridCol w:w="1620"/>
        <w:gridCol w:w="1530"/>
        <w:gridCol w:w="3870"/>
      </w:tblGrid>
      <w:tr w:rsidR="00496796" w:rsidRPr="005925F6" w:rsidTr="00496796">
        <w:tc>
          <w:tcPr>
            <w:tcW w:w="2970" w:type="dxa"/>
          </w:tcPr>
          <w:p w:rsidR="00496796" w:rsidRPr="005925F6" w:rsidRDefault="00496796" w:rsidP="00496796">
            <w:pPr>
              <w:rPr>
                <w:rFonts w:ascii="Times New Roman" w:hAnsi="Times New Roman" w:cs="Times New Roman"/>
                <w:b/>
                <w:color w:val="auto"/>
              </w:rPr>
            </w:pPr>
            <w:bookmarkStart w:id="0" w:name="_GoBack"/>
            <w:bookmarkEnd w:id="0"/>
            <w:r w:rsidRPr="005925F6">
              <w:rPr>
                <w:rFonts w:ascii="Times New Roman" w:hAnsi="Times New Roman" w:cs="Times New Roman"/>
                <w:b/>
                <w:color w:val="auto"/>
              </w:rPr>
              <w:t>Date:</w:t>
            </w:r>
          </w:p>
          <w:p w:rsidR="00496796" w:rsidRPr="005925F6" w:rsidRDefault="00496796" w:rsidP="00496796">
            <w:pPr>
              <w:rPr>
                <w:rFonts w:ascii="Times New Roman" w:hAnsi="Times New Roman" w:cs="Times New Roman"/>
                <w:color w:val="auto"/>
              </w:rPr>
            </w:pPr>
            <w:r w:rsidRPr="005925F6">
              <w:rPr>
                <w:rFonts w:ascii="Times New Roman" w:hAnsi="Times New Roman" w:cs="Times New Roman"/>
                <w:color w:val="auto"/>
              </w:rPr>
              <w:t>January 16, 2019</w:t>
            </w:r>
          </w:p>
        </w:tc>
        <w:tc>
          <w:tcPr>
            <w:tcW w:w="2790" w:type="dxa"/>
          </w:tcPr>
          <w:p w:rsidR="00496796" w:rsidRPr="005925F6" w:rsidRDefault="00496796" w:rsidP="00496796">
            <w:pPr>
              <w:rPr>
                <w:rFonts w:ascii="Times New Roman" w:hAnsi="Times New Roman" w:cs="Times New Roman"/>
                <w:b/>
                <w:color w:val="auto"/>
              </w:rPr>
            </w:pPr>
            <w:r w:rsidRPr="005925F6">
              <w:rPr>
                <w:rFonts w:ascii="Times New Roman" w:hAnsi="Times New Roman" w:cs="Times New Roman"/>
                <w:b/>
                <w:color w:val="auto"/>
              </w:rPr>
              <w:t xml:space="preserve">Time in/Time out: </w:t>
            </w:r>
          </w:p>
          <w:p w:rsidR="00496796" w:rsidRPr="005925F6" w:rsidRDefault="00496796" w:rsidP="00496796">
            <w:pPr>
              <w:rPr>
                <w:rFonts w:ascii="Times New Roman" w:hAnsi="Times New Roman" w:cs="Times New Roman"/>
                <w:color w:val="auto"/>
              </w:rPr>
            </w:pPr>
            <w:r w:rsidRPr="005925F6">
              <w:rPr>
                <w:rFonts w:ascii="Times New Roman" w:hAnsi="Times New Roman" w:cs="Times New Roman"/>
                <w:color w:val="auto"/>
              </w:rPr>
              <w:t>9:00 AM – 11:00 AM</w:t>
            </w:r>
          </w:p>
        </w:tc>
        <w:tc>
          <w:tcPr>
            <w:tcW w:w="1620" w:type="dxa"/>
          </w:tcPr>
          <w:p w:rsidR="00496796" w:rsidRPr="005925F6" w:rsidRDefault="00496796" w:rsidP="00496796">
            <w:pPr>
              <w:rPr>
                <w:rFonts w:ascii="Times New Roman" w:hAnsi="Times New Roman" w:cs="Times New Roman"/>
                <w:b/>
                <w:color w:val="auto"/>
              </w:rPr>
            </w:pPr>
            <w:r w:rsidRPr="005925F6">
              <w:rPr>
                <w:rFonts w:ascii="Times New Roman" w:hAnsi="Times New Roman" w:cs="Times New Roman"/>
                <w:b/>
                <w:color w:val="auto"/>
              </w:rPr>
              <w:t xml:space="preserve">Duration: </w:t>
            </w:r>
          </w:p>
          <w:p w:rsidR="00496796" w:rsidRPr="005925F6" w:rsidRDefault="00496796" w:rsidP="00496796">
            <w:pPr>
              <w:rPr>
                <w:rFonts w:ascii="Times New Roman" w:hAnsi="Times New Roman" w:cs="Times New Roman"/>
                <w:color w:val="auto"/>
              </w:rPr>
            </w:pPr>
            <w:r w:rsidRPr="005925F6">
              <w:rPr>
                <w:rFonts w:ascii="Times New Roman" w:hAnsi="Times New Roman" w:cs="Times New Roman"/>
                <w:color w:val="auto"/>
              </w:rPr>
              <w:t>2 hours</w:t>
            </w:r>
          </w:p>
        </w:tc>
        <w:tc>
          <w:tcPr>
            <w:tcW w:w="1530" w:type="dxa"/>
          </w:tcPr>
          <w:p w:rsidR="00496796" w:rsidRPr="005925F6" w:rsidRDefault="00496796" w:rsidP="00496796">
            <w:pPr>
              <w:rPr>
                <w:rFonts w:ascii="Times New Roman" w:hAnsi="Times New Roman" w:cs="Times New Roman"/>
                <w:b/>
                <w:color w:val="auto"/>
              </w:rPr>
            </w:pPr>
            <w:r w:rsidRPr="005925F6">
              <w:rPr>
                <w:rFonts w:ascii="Times New Roman" w:hAnsi="Times New Roman" w:cs="Times New Roman"/>
                <w:b/>
                <w:color w:val="auto"/>
              </w:rPr>
              <w:t xml:space="preserve">Nature: </w:t>
            </w:r>
          </w:p>
          <w:p w:rsidR="00496796" w:rsidRPr="005925F6" w:rsidRDefault="00496796" w:rsidP="00496796">
            <w:pPr>
              <w:rPr>
                <w:rFonts w:ascii="Times New Roman" w:hAnsi="Times New Roman" w:cs="Times New Roman"/>
                <w:color w:val="auto"/>
              </w:rPr>
            </w:pPr>
            <w:r w:rsidRPr="005925F6">
              <w:rPr>
                <w:rFonts w:ascii="Times New Roman" w:hAnsi="Times New Roman" w:cs="Times New Roman"/>
                <w:color w:val="auto"/>
              </w:rPr>
              <w:t>Education</w:t>
            </w:r>
          </w:p>
        </w:tc>
        <w:tc>
          <w:tcPr>
            <w:tcW w:w="3870" w:type="dxa"/>
          </w:tcPr>
          <w:p w:rsidR="00496796" w:rsidRPr="005925F6" w:rsidRDefault="00496796" w:rsidP="00496796">
            <w:pPr>
              <w:rPr>
                <w:rFonts w:ascii="Times New Roman" w:hAnsi="Times New Roman" w:cs="Times New Roman"/>
                <w:color w:val="auto"/>
              </w:rPr>
            </w:pPr>
            <w:r w:rsidRPr="005925F6">
              <w:rPr>
                <w:rFonts w:ascii="Times New Roman" w:hAnsi="Times New Roman" w:cs="Times New Roman"/>
                <w:b/>
                <w:color w:val="auto"/>
              </w:rPr>
              <w:t>Topic</w:t>
            </w:r>
            <w:r w:rsidRPr="005925F6">
              <w:rPr>
                <w:rFonts w:ascii="Times New Roman" w:hAnsi="Times New Roman" w:cs="Times New Roman"/>
                <w:color w:val="auto"/>
              </w:rPr>
              <w:t xml:space="preserve">: </w:t>
            </w:r>
          </w:p>
          <w:p w:rsidR="00496796" w:rsidRDefault="00496796" w:rsidP="00496796">
            <w:pPr>
              <w:rPr>
                <w:rFonts w:ascii="Times New Roman" w:hAnsi="Times New Roman" w:cs="Times New Roman"/>
                <w:color w:val="auto"/>
              </w:rPr>
            </w:pPr>
            <w:r w:rsidRPr="005925F6">
              <w:rPr>
                <w:rFonts w:ascii="Times New Roman" w:hAnsi="Times New Roman" w:cs="Times New Roman"/>
                <w:color w:val="auto"/>
              </w:rPr>
              <w:t xml:space="preserve">Plan of Action in the event of Recurrence of Use </w:t>
            </w:r>
          </w:p>
          <w:p w:rsidR="00496796" w:rsidRPr="005925F6" w:rsidRDefault="00496796" w:rsidP="00496796">
            <w:pPr>
              <w:rPr>
                <w:rFonts w:ascii="Times New Roman" w:hAnsi="Times New Roman" w:cs="Times New Roman"/>
                <w:color w:val="auto"/>
              </w:rPr>
            </w:pPr>
          </w:p>
        </w:tc>
      </w:tr>
      <w:tr w:rsidR="00496796" w:rsidRPr="005925F6" w:rsidTr="00496796">
        <w:tc>
          <w:tcPr>
            <w:tcW w:w="12780" w:type="dxa"/>
            <w:gridSpan w:val="5"/>
          </w:tcPr>
          <w:p w:rsidR="00496796" w:rsidRPr="005925F6" w:rsidRDefault="00496796" w:rsidP="00496796">
            <w:pPr>
              <w:rPr>
                <w:rFonts w:ascii="Times New Roman" w:hAnsi="Times New Roman" w:cs="Times New Roman"/>
                <w:b/>
                <w:color w:val="auto"/>
              </w:rPr>
            </w:pPr>
            <w:r w:rsidRPr="005925F6">
              <w:rPr>
                <w:rFonts w:ascii="Times New Roman" w:hAnsi="Times New Roman" w:cs="Times New Roman"/>
                <w:b/>
                <w:color w:val="auto"/>
              </w:rPr>
              <w:t>Comments:</w:t>
            </w:r>
          </w:p>
          <w:p w:rsidR="00496796" w:rsidRPr="005925F6" w:rsidRDefault="00496796" w:rsidP="00496796">
            <w:pPr>
              <w:rPr>
                <w:rFonts w:ascii="Times New Roman" w:hAnsi="Times New Roman" w:cs="Times New Roman"/>
                <w:b/>
                <w:color w:val="auto"/>
              </w:rPr>
            </w:pPr>
          </w:p>
          <w:p w:rsidR="00496796" w:rsidRPr="005925F6" w:rsidRDefault="00496796" w:rsidP="00496796">
            <w:pPr>
              <w:rPr>
                <w:rFonts w:ascii="Times New Roman" w:hAnsi="Times New Roman" w:cs="Times New Roman"/>
                <w:i/>
                <w:color w:val="auto"/>
              </w:rPr>
            </w:pPr>
            <w:r w:rsidRPr="005925F6">
              <w:rPr>
                <w:rFonts w:ascii="Times New Roman" w:hAnsi="Times New Roman" w:cs="Times New Roman"/>
                <w:i/>
                <w:color w:val="auto"/>
              </w:rPr>
              <w:t xml:space="preserve">This facilitator presented information related to recovery and discharge planning from the list of major life areas that are often of concern to people in recovery. The areas discussed were family; friends; social situations; legal/rules; leisure time; physical health; mental health; education; employment; living environment; emotions; and support systems. The group elected to focus on social situations. Several clients volunteered situations they were concerned about and other clients provided feedback, comments, and ideas about how they could maintain recovery when these situations occurred. Many of the ideas presented involved telling friends about treatment and their desire to no longer engage in substance use while still in treatment instead of waiting until after treatment; setting and sticking to firm boundaries about when and where they were willing to go with friends; and ending friendships that were too toxic to continue. The clients discussed feelings related to ending friendships and setting boundaries. Many clients related addiction to secrecy and shame. </w:t>
            </w:r>
          </w:p>
          <w:p w:rsidR="00496796" w:rsidRPr="005925F6" w:rsidRDefault="00496796" w:rsidP="00496796">
            <w:pPr>
              <w:rPr>
                <w:rFonts w:ascii="Times New Roman" w:hAnsi="Times New Roman" w:cs="Times New Roman"/>
                <w:i/>
                <w:color w:val="auto"/>
              </w:rPr>
            </w:pPr>
            <w:r w:rsidRPr="005925F6">
              <w:rPr>
                <w:rFonts w:ascii="Times New Roman" w:hAnsi="Times New Roman" w:cs="Times New Roman"/>
                <w:i/>
                <w:color w:val="auto"/>
              </w:rPr>
              <w:t>This client shared once during the group. He indicated his social life to be the place he believes he will struggle the hardest in his recovery. The client appeared distracted from the group content, as evidenced by talking to the peer sitting beside him. He was able to take redirection from this facilitator on two occasions but both times began to talk to his peer again.</w:t>
            </w:r>
          </w:p>
          <w:p w:rsidR="00496796" w:rsidRPr="005925F6" w:rsidRDefault="00496796" w:rsidP="00496796">
            <w:pPr>
              <w:rPr>
                <w:rFonts w:ascii="Times New Roman" w:hAnsi="Times New Roman" w:cs="Times New Roman"/>
                <w:b/>
                <w:i/>
                <w:color w:val="auto"/>
              </w:rPr>
            </w:pPr>
          </w:p>
        </w:tc>
      </w:tr>
      <w:tr w:rsidR="00496796" w:rsidRPr="005925F6" w:rsidTr="00496796">
        <w:tc>
          <w:tcPr>
            <w:tcW w:w="12780" w:type="dxa"/>
            <w:gridSpan w:val="5"/>
          </w:tcPr>
          <w:p w:rsidR="00496796" w:rsidRPr="00496796" w:rsidRDefault="00496796" w:rsidP="00496796">
            <w:pPr>
              <w:rPr>
                <w:rFonts w:ascii="Times New Roman" w:hAnsi="Times New Roman" w:cs="Times New Roman"/>
                <w:color w:val="auto"/>
              </w:rPr>
            </w:pPr>
            <w:r w:rsidRPr="005925F6">
              <w:rPr>
                <w:rFonts w:ascii="Times New Roman" w:hAnsi="Times New Roman" w:cs="Times New Roman"/>
                <w:b/>
                <w:color w:val="auto"/>
              </w:rPr>
              <w:t xml:space="preserve">Counselor Signature: </w:t>
            </w:r>
            <w:proofErr w:type="spellStart"/>
            <w:r w:rsidRPr="00496796">
              <w:rPr>
                <w:rFonts w:ascii="Times New Roman" w:hAnsi="Times New Roman" w:cs="Times New Roman"/>
                <w:color w:val="auto"/>
              </w:rPr>
              <w:t>Siggy</w:t>
            </w:r>
            <w:proofErr w:type="spellEnd"/>
            <w:r w:rsidRPr="00496796">
              <w:rPr>
                <w:rFonts w:ascii="Times New Roman" w:hAnsi="Times New Roman" w:cs="Times New Roman"/>
                <w:color w:val="auto"/>
              </w:rPr>
              <w:t xml:space="preserve"> </w:t>
            </w:r>
            <w:proofErr w:type="spellStart"/>
            <w:r w:rsidRPr="00496796">
              <w:rPr>
                <w:rFonts w:ascii="Times New Roman" w:hAnsi="Times New Roman" w:cs="Times New Roman"/>
                <w:color w:val="auto"/>
              </w:rPr>
              <w:t>Freudman</w:t>
            </w:r>
            <w:proofErr w:type="spellEnd"/>
            <w:r w:rsidRPr="00496796">
              <w:rPr>
                <w:rFonts w:ascii="Times New Roman" w:hAnsi="Times New Roman" w:cs="Times New Roman"/>
                <w:color w:val="auto"/>
              </w:rPr>
              <w:t>, LCDC</w:t>
            </w:r>
          </w:p>
          <w:p w:rsidR="00496796" w:rsidRPr="005925F6" w:rsidRDefault="00496796" w:rsidP="00496796">
            <w:pPr>
              <w:rPr>
                <w:rFonts w:ascii="Times New Roman" w:hAnsi="Times New Roman" w:cs="Times New Roman"/>
                <w:b/>
                <w:color w:val="auto"/>
              </w:rPr>
            </w:pPr>
          </w:p>
        </w:tc>
      </w:tr>
    </w:tbl>
    <w:p w:rsidR="00496796" w:rsidRPr="00496796" w:rsidRDefault="00496796" w:rsidP="00496796">
      <w:pPr>
        <w:jc w:val="center"/>
        <w:rPr>
          <w:rFonts w:ascii="Times New Roman" w:hAnsi="Times New Roman" w:cs="Times New Roman"/>
          <w:sz w:val="24"/>
          <w:szCs w:val="24"/>
        </w:rPr>
      </w:pPr>
    </w:p>
    <w:sectPr w:rsidR="00496796" w:rsidRPr="00496796" w:rsidSect="00496796">
      <w:footerReference w:type="default" r:id="rId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796" w:rsidRDefault="00496796" w:rsidP="00496796">
      <w:pPr>
        <w:spacing w:after="0" w:line="240" w:lineRule="auto"/>
      </w:pPr>
      <w:r>
        <w:separator/>
      </w:r>
    </w:p>
  </w:endnote>
  <w:endnote w:type="continuationSeparator" w:id="0">
    <w:p w:rsidR="00496796" w:rsidRDefault="00496796" w:rsidP="00496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796" w:rsidRPr="00496796" w:rsidRDefault="00496796" w:rsidP="00496796">
    <w:pPr>
      <w:pStyle w:val="Footer"/>
      <w:jc w:val="center"/>
      <w:rPr>
        <w:rFonts w:ascii="Times New Roman" w:hAnsi="Times New Roman" w:cs="Times New Roman"/>
        <w:sz w:val="16"/>
        <w:szCs w:val="16"/>
      </w:rPr>
    </w:pPr>
    <w:r w:rsidRPr="00496796">
      <w:rPr>
        <w:rFonts w:ascii="Times New Roman" w:hAnsi="Times New Roman" w:cs="Times New Roman"/>
        <w:sz w:val="16"/>
        <w:szCs w:val="16"/>
      </w:rPr>
      <w:t>Handout 1 What Happens in Treatment</w:t>
    </w:r>
  </w:p>
  <w:p w:rsidR="00496796" w:rsidRDefault="00496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796" w:rsidRDefault="00496796" w:rsidP="00496796">
      <w:pPr>
        <w:spacing w:after="0" w:line="240" w:lineRule="auto"/>
      </w:pPr>
      <w:r>
        <w:separator/>
      </w:r>
    </w:p>
  </w:footnote>
  <w:footnote w:type="continuationSeparator" w:id="0">
    <w:p w:rsidR="00496796" w:rsidRDefault="00496796" w:rsidP="004967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96"/>
    <w:rsid w:val="00496796"/>
    <w:rsid w:val="00CD2CAC"/>
    <w:rsid w:val="00DA2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D63B3"/>
  <w15:chartTrackingRefBased/>
  <w15:docId w15:val="{1554C729-BC55-4B44-ACEF-189482AC8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7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796"/>
  </w:style>
  <w:style w:type="paragraph" w:styleId="Footer">
    <w:name w:val="footer"/>
    <w:basedOn w:val="Normal"/>
    <w:link w:val="FooterChar"/>
    <w:uiPriority w:val="99"/>
    <w:unhideWhenUsed/>
    <w:rsid w:val="004967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796"/>
  </w:style>
  <w:style w:type="table" w:styleId="TableGrid">
    <w:name w:val="Table Grid"/>
    <w:basedOn w:val="TableNormal"/>
    <w:uiPriority w:val="39"/>
    <w:rsid w:val="00496796"/>
    <w:pPr>
      <w:spacing w:after="0" w:line="240" w:lineRule="auto"/>
    </w:pPr>
    <w:rPr>
      <w:color w:val="657C9C" w:themeColor="text2" w:themeTint="BF"/>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3613E42935B84E95711D358A750BB7" ma:contentTypeVersion="17" ma:contentTypeDescription="Create a new document." ma:contentTypeScope="" ma:versionID="f3bea84087f77e14ee2b474616ec26d0">
  <xsd:schema xmlns:xsd="http://www.w3.org/2001/XMLSchema" xmlns:xs="http://www.w3.org/2001/XMLSchema" xmlns:p="http://schemas.microsoft.com/office/2006/metadata/properties" xmlns:ns2="8ec708c4-0aff-4385-8afc-b2b27acb50e5" xmlns:ns3="7f18e201-5525-4ce8-a1ac-ecdd51c4cbc6" targetNamespace="http://schemas.microsoft.com/office/2006/metadata/properties" ma:root="true" ma:fieldsID="8c2f96b7dfc9aaaa827d09e188e8bf15" ns2:_="" ns3:_="">
    <xsd:import namespace="8ec708c4-0aff-4385-8afc-b2b27acb50e5"/>
    <xsd:import namespace="7f18e201-5525-4ce8-a1ac-ecdd51c4cb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708c4-0aff-4385-8afc-b2b27acb5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8e201-5525-4ce8-a1ac-ecdd51c4cbc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36a778d-8a49-4838-8cd8-8c5897b151a8}" ma:internalName="TaxCatchAll" ma:showField="CatchAllData" ma:web="7f18e201-5525-4ce8-a1ac-ecdd51c4cb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18e201-5525-4ce8-a1ac-ecdd51c4cbc6" xsi:nil="true"/>
    <lcf76f155ced4ddcb4097134ff3c332f xmlns="8ec708c4-0aff-4385-8afc-b2b27acb50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BEFFD3-6DC5-4D62-8CAF-156115770756}"/>
</file>

<file path=customXml/itemProps2.xml><?xml version="1.0" encoding="utf-8"?>
<ds:datastoreItem xmlns:ds="http://schemas.openxmlformats.org/officeDocument/2006/customXml" ds:itemID="{D4D337F3-F4B8-42E0-9EFB-3B1684C86EA7}"/>
</file>

<file path=customXml/itemProps3.xml><?xml version="1.0" encoding="utf-8"?>
<ds:datastoreItem xmlns:ds="http://schemas.openxmlformats.org/officeDocument/2006/customXml" ds:itemID="{2245F80D-9F2E-43F3-BDAB-A37DA473EB65}"/>
</file>

<file path=docProps/app.xml><?xml version="1.0" encoding="utf-8"?>
<Properties xmlns="http://schemas.openxmlformats.org/officeDocument/2006/extended-properties" xmlns:vt="http://schemas.openxmlformats.org/officeDocument/2006/docPropsVTypes">
  <Template>Normal</Template>
  <TotalTime>2</TotalTime>
  <Pages>1</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Garland, Paula</dc:creator>
  <cp:keywords/>
  <dc:description/>
  <cp:lastModifiedBy>Garland, Paula</cp:lastModifiedBy>
  <cp:revision>1</cp:revision>
  <dcterms:created xsi:type="dcterms:W3CDTF">2018-11-14T00:10:00Z</dcterms:created>
  <dcterms:modified xsi:type="dcterms:W3CDTF">2018-11-14T00:12:00Z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0x010100963613E42935B84E95711D358A750BB7</vt:lpwstr>
  </property>
</Properties>
</file>